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附件</w:t>
      </w:r>
      <w:r>
        <w:rPr>
          <w:rFonts w:ascii="黑体" w:hAnsi="黑体" w:eastAsia="黑体" w:cs="Times New Roman"/>
          <w:snapToGrid w:val="0"/>
          <w:color w:val="000000"/>
          <w:sz w:val="32"/>
          <w:szCs w:val="32"/>
        </w:rPr>
        <w:t>3</w:t>
      </w:r>
    </w:p>
    <w:p>
      <w:pPr>
        <w:spacing w:line="560" w:lineRule="exact"/>
        <w:jc w:val="left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hAnsi="仿宋" w:eastAsia="方正小标宋简体" w:cs="Times New Roman"/>
          <w:snapToGrid w:val="0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napToGrid w:val="0"/>
          <w:color w:val="000000"/>
          <w:sz w:val="44"/>
          <w:szCs w:val="44"/>
        </w:rPr>
        <w:t>20</w:t>
      </w:r>
      <w:r>
        <w:rPr>
          <w:rFonts w:ascii="方正小标宋简体" w:hAnsi="仿宋" w:eastAsia="方正小标宋简体" w:cs="Times New Roman"/>
          <w:snapToGrid w:val="0"/>
          <w:color w:val="000000"/>
          <w:sz w:val="44"/>
          <w:szCs w:val="44"/>
        </w:rPr>
        <w:t>2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sz w:val="44"/>
          <w:szCs w:val="44"/>
        </w:rPr>
        <w:t>年新设本科专业评估自评报告提纲</w:t>
      </w:r>
    </w:p>
    <w:p>
      <w:pPr>
        <w:spacing w:line="560" w:lineRule="exact"/>
        <w:jc w:val="center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一、专业定位与规划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请描述该专业在学校中长期发展规划、专业结构调整和发展规划中的定位，以及在区域经济社会发展需求中的定位；该专业的人才培养目标、专业建设规划等。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支撑材料：学校中长期发展规划、专业结构调整和发展定位规划。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二、师资队伍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教师队伍的具体情况，包括数量，以及年龄、学历、职称、专业背景等方面的结构；自该专业开设以来引进教师的情况；该专业教师参加培训、进修、访学（含企业行业锻炼）的情况；高职称教师授课的情况；教师参与教学改革的情况；专任教师科研状况等。（公共基础课教师不包含在内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支撑材料：教师参与教学改革和开展科研活动的证明材料。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三、教学资源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请描述该专业开设以来，专业建设经费投入情况（包含学校、各级财政、社会等各种经费来源）及使用情况；教学实验用房、图书资源、教学实验仪器设备、校外实习实践基地等教学资源的建设情况、利用情况。</w:t>
      </w:r>
    </w:p>
    <w:p>
      <w:pPr>
        <w:widowControl/>
        <w:adjustRightInd w:val="0"/>
        <w:snapToGrid w:val="0"/>
        <w:spacing w:after="200" w:line="20" w:lineRule="exact"/>
        <w:jc w:val="left"/>
        <w:rPr>
          <w:rFonts w:ascii="Times New Roman" w:hAnsi="Times New Roman" w:eastAsia="方正仿宋简体" w:cs="Times New Roman"/>
          <w:kern w:val="0"/>
          <w:sz w:val="32"/>
          <w:szCs w:val="24"/>
        </w:rPr>
        <w:sectPr>
          <w:footerReference r:id="rId3" w:type="default"/>
          <w:pgSz w:w="11906" w:h="16838"/>
          <w:pgMar w:top="2098" w:right="1474" w:bottom="1985" w:left="1588" w:header="851" w:footer="1559" w:gutter="0"/>
          <w:cols w:space="708" w:num="1"/>
          <w:docGrid w:type="lines" w:linePitch="360" w:charSpace="0"/>
        </w:sectPr>
      </w:pP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支撑材料：学校与相关单位签订的建立实习实践基地的协议。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四、人才培养与教学改革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说明该专业人才培养方案和课程体系设计的科学性与合理性。包括培养目标和培养要求与该专业人才培养定位、课程设置的符合度；毕业生的知识、能力和素质对培养目标的支撑度；课程设置与培养目标的吻合度；课程设置对知识、能力和素质培养要求的支撑度等。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请描述专家、教师、学生、用人单位等相关主体参与专业人才培养方案制定或修订过程的情况；专业特色或优势在人才培养方案中的体现。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请描述该专业开设以来，在教育教学改革方面采取的具体举措与实施效果，包括人才培养模式改革、多元化培养、协同育人、创新创业教育改革、实践能力培养、教学方法改革、考试方法改革等。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支撑材料：该专业开设以来的所有版本的人才培养方案（应包括人才培养定位，对知识、能力、素质等方面的培养要求，课程体系，教学计划等），2门核心专业课的20</w:t>
      </w:r>
      <w:r>
        <w:rPr>
          <w:rFonts w:ascii="仿宋" w:hAnsi="仿宋" w:eastAsia="仿宋" w:cs="Times New Roman"/>
          <w:snapToGrid w:val="0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  <w:lang w:val="en-US" w:eastAsia="zh-CN"/>
        </w:rPr>
        <w:t>3/</w: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20</w:t>
      </w:r>
      <w:r>
        <w:rPr>
          <w:rFonts w:ascii="仿宋" w:hAnsi="仿宋" w:eastAsia="仿宋" w:cs="Times New Roman"/>
          <w:snapToGrid w:val="0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学年教学大纲，以及主要教育教学改革的相关支撑材料。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五、教学质量保障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建立教学质量监控机制的具体措施和实施情况，教学质量监控机制是否覆盖了教学过程的主要环节；建立教学质量评价机制的具体措施和实施情况，学生、专家等对教师教学质量评价的渠道、方式和近4年评价情况，对学生学习效果的分析机制、方式和近4年的分析情况；近4年内基于质量评价对培养目标和教学计划的调整情况；近4年内开展专业评估/认证的情况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支撑材料：相关制度、措施的证明材料。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六、人才培养质量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学生的专业素养和综合素质培养情况，包括参加学科竞赛、创新创业活动、科研项目的情况，竞赛获奖、发表论文、发明专利、获得资格证书等方面的情况，辅修/攻读第二学位课程情况，升入更高层次高等教育就读的情况，以及就业指导工作和就业情况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七、专业特色与优势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请描述本专业在实践中培育和凝练出的专业特色或优势。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31EB2-DB7D-4130-9510-E60FD501C0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55AA90-8699-4170-9222-F3D4F62EA1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A863B8-E488-4026-820B-008B5A0EBFF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ascii="仿宋" w:hAnsi="仿宋" w:eastAsia="仿宋"/>
        <w:sz w:val="28"/>
        <w:szCs w:val="28"/>
      </w:rPr>
    </w:pPr>
    <w:r>
      <w:rPr>
        <w:rStyle w:val="6"/>
        <w:rFonts w:hint="eastAsia" w:ascii="仿宋" w:hAnsi="仿宋" w:eastAsia="仿宋"/>
        <w:sz w:val="28"/>
        <w:szCs w:val="28"/>
      </w:rPr>
      <w:t>—</w:t>
    </w:r>
    <w:r>
      <w:rPr>
        <w:rStyle w:val="6"/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Style w:val="6"/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3</w:t>
    </w:r>
    <w:r>
      <w:rPr>
        <w:rStyle w:val="6"/>
        <w:rFonts w:ascii="仿宋" w:hAnsi="仿宋" w:eastAsia="仿宋"/>
        <w:sz w:val="28"/>
        <w:szCs w:val="28"/>
      </w:rPr>
      <w:fldChar w:fldCharType="end"/>
    </w:r>
    <w:r>
      <w:rPr>
        <w:rStyle w:val="6"/>
        <w:rFonts w:hint="eastAsia" w:ascii="仿宋" w:hAnsi="仿宋" w:eastAsia="仿宋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YzJmNTg5ZmYyNzMzMWM1YmNlYjQwZjUzNTcyYjMifQ=="/>
  </w:docVars>
  <w:rsids>
    <w:rsidRoot w:val="00482B0C"/>
    <w:rsid w:val="0014572F"/>
    <w:rsid w:val="001539B6"/>
    <w:rsid w:val="001A6C90"/>
    <w:rsid w:val="002113E9"/>
    <w:rsid w:val="002F379D"/>
    <w:rsid w:val="003400FF"/>
    <w:rsid w:val="003B078A"/>
    <w:rsid w:val="004729BA"/>
    <w:rsid w:val="00482B0C"/>
    <w:rsid w:val="006A7C9E"/>
    <w:rsid w:val="008A0004"/>
    <w:rsid w:val="008B75A7"/>
    <w:rsid w:val="00AC1B7E"/>
    <w:rsid w:val="00AD4259"/>
    <w:rsid w:val="00AF20AB"/>
    <w:rsid w:val="0A0C22A6"/>
    <w:rsid w:val="36A3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1147</Words>
  <Characters>1158</Characters>
  <Lines>8</Lines>
  <Paragraphs>2</Paragraphs>
  <TotalTime>14</TotalTime>
  <ScaleCrop>false</ScaleCrop>
  <LinksUpToDate>false</LinksUpToDate>
  <CharactersWithSpaces>1158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2020-04-26T08:28:00Z</dcterms:created>
  <dc:creator>uw858</dc:creator>
  <cp:lastModifiedBy>ZP-P</cp:lastModifiedBy>
  <dcterms:modified xsi:type="dcterms:W3CDTF">2024-06-25T02:38:48Z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F05C01EA383441CEBBC7A417C9C177AD_12</vt:lpwstr>
  </property>
</Properties>
</file>