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附件5</w:t>
      </w:r>
    </w:p>
    <w:p>
      <w:pPr>
        <w:spacing w:before="156" w:beforeLines="50" w:after="156" w:afterLines="50" w:line="360" w:lineRule="auto"/>
        <w:ind w:firstLine="2877" w:firstLineChars="796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自评报告格式要求</w:t>
      </w: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>1.正文</w:t>
      </w:r>
    </w:p>
    <w:tbl>
      <w:tblPr>
        <w:tblStyle w:val="1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Hlk18333870"/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ind w:firstLine="2886" w:firstLineChars="136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目录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“目录”二字黑体小二加粗，居中，中间空一字符，单倍行距，段前段后均为0磅。一级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目录黑体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四号加粗，序号一、二、三、用顿号衔接。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二级目录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四号加粗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二级目录在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一级目录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基础上缩进4个汉字符，序号（一）（二）（三）括号外不加标点。文字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与页码之间的圆点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大小间隔一致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，最右侧的页码数对齐且去掉短横线，页码字体字号均为</w:t>
            </w:r>
            <w:r>
              <w:rPr>
                <w:rFonts w:hint="cs" w:ascii="宋体" w:hAnsi="宋体" w:cs="宋体"/>
                <w:color w:val="000000"/>
                <w:kern w:val="0"/>
                <w:szCs w:val="21"/>
              </w:rPr>
              <w:t>Times New Roman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小四加粗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目录页码为罗马数字，居中，五号，字体为</w:t>
            </w:r>
            <w:r>
              <w:rPr>
                <w:rFonts w:hint="cs" w:ascii="宋体" w:hAnsi="宋体" w:cs="宋体"/>
                <w:color w:val="000000"/>
                <w:kern w:val="0"/>
                <w:szCs w:val="21"/>
              </w:rPr>
              <w:t>Times New Roman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，两边不加短横线，页码距离底端1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.75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厘米。目录第一页、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正文第一页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均在正面而非背面，造成的空白页不编页码。整个目录1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倍行距。目录列到二级标题。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_Hlk18333926"/>
            <w:r>
              <w:rPr>
                <w:rFonts w:hint="eastAsia" w:ascii="宋体" w:hAnsi="宋体"/>
                <w:szCs w:val="21"/>
              </w:rPr>
              <w:t>正文</w:t>
            </w:r>
            <w:r>
              <w:rPr>
                <w:rFonts w:ascii="宋体" w:hAnsi="宋体"/>
                <w:szCs w:val="21"/>
              </w:rPr>
              <w:t>一级标题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黑体</w:t>
            </w:r>
            <w:r>
              <w:rPr>
                <w:rFonts w:hint="eastAsia" w:ascii="宋体" w:hAnsi="宋体"/>
                <w:szCs w:val="21"/>
              </w:rPr>
              <w:t>三号加粗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首行缩进2字符，</w:t>
            </w:r>
            <w:r>
              <w:rPr>
                <w:rFonts w:ascii="宋体" w:hAnsi="宋体"/>
                <w:szCs w:val="21"/>
              </w:rPr>
              <w:t>单倍行距，</w:t>
            </w:r>
            <w:r>
              <w:rPr>
                <w:rFonts w:hint="eastAsia" w:ascii="宋体" w:hAnsi="宋体"/>
                <w:szCs w:val="21"/>
              </w:rPr>
              <w:t>序号：一、二、三、注意加</w:t>
            </w:r>
            <w:r>
              <w:rPr>
                <w:rFonts w:ascii="宋体" w:hAnsi="宋体"/>
                <w:szCs w:val="21"/>
              </w:rPr>
              <w:t>顿号</w:t>
            </w:r>
            <w:r>
              <w:rPr>
                <w:rFonts w:hint="eastAsia" w:ascii="宋体" w:hAnsi="宋体"/>
                <w:szCs w:val="21"/>
              </w:rPr>
              <w:t>。段前0磅，段后0磅。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二级标题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楷</w:t>
            </w: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>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首行缩进2字符，</w:t>
            </w:r>
            <w:r>
              <w:rPr>
                <w:rFonts w:ascii="宋体" w:hAnsi="宋体"/>
                <w:szCs w:val="21"/>
              </w:rPr>
              <w:t>单倍行距，</w:t>
            </w:r>
            <w:r>
              <w:rPr>
                <w:rFonts w:hint="eastAsia" w:ascii="宋体" w:hAnsi="宋体"/>
                <w:szCs w:val="21"/>
              </w:rPr>
              <w:t>序号：（一）（二）（三）括号后不加任何标点，包括</w:t>
            </w:r>
            <w:r>
              <w:rPr>
                <w:rFonts w:ascii="宋体" w:hAnsi="宋体"/>
                <w:szCs w:val="21"/>
              </w:rPr>
              <w:t>顿号和圆点。</w:t>
            </w:r>
            <w:r>
              <w:rPr>
                <w:rFonts w:hint="eastAsia" w:ascii="宋体" w:hAnsi="宋体"/>
                <w:szCs w:val="21"/>
              </w:rPr>
              <w:t>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三级标题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仿宋四号加粗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首行缩进2字符，</w:t>
            </w:r>
            <w:r>
              <w:rPr>
                <w:rFonts w:ascii="宋体" w:hAnsi="宋体"/>
                <w:szCs w:val="21"/>
              </w:rPr>
              <w:t>单倍行距，</w:t>
            </w:r>
            <w:r>
              <w:rPr>
                <w:rFonts w:hint="eastAsia" w:ascii="宋体" w:hAnsi="宋体"/>
                <w:szCs w:val="21"/>
              </w:rPr>
              <w:t>序号：1. 2. 3.数字</w:t>
            </w:r>
            <w:r>
              <w:rPr>
                <w:rFonts w:ascii="宋体" w:hAnsi="宋体"/>
                <w:szCs w:val="21"/>
              </w:rPr>
              <w:t>后加圆点。</w:t>
            </w:r>
            <w:r>
              <w:rPr>
                <w:rFonts w:hint="eastAsia" w:ascii="宋体" w:hAnsi="宋体"/>
                <w:szCs w:val="21"/>
              </w:rPr>
              <w:t>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级标题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仿宋四号加粗，首行缩进2字符，序号：（1）（2）（3）括号后不加任何标点，包括顿号</w:t>
            </w:r>
            <w:r>
              <w:rPr>
                <w:rFonts w:ascii="宋体" w:hAnsi="宋体"/>
                <w:szCs w:val="21"/>
              </w:rPr>
              <w:t>和圆点</w:t>
            </w:r>
            <w:r>
              <w:rPr>
                <w:rFonts w:hint="eastAsia" w:ascii="宋体" w:hAnsi="宋体"/>
                <w:szCs w:val="21"/>
              </w:rPr>
              <w:t>。单倍行距。段前0磅，段后0磅。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Hlk18335996"/>
            <w:r>
              <w:rPr>
                <w:rFonts w:ascii="宋体" w:hAnsi="宋体"/>
                <w:szCs w:val="21"/>
              </w:rPr>
              <w:t>段落文字</w:t>
            </w:r>
          </w:p>
        </w:tc>
        <w:tc>
          <w:tcPr>
            <w:tcW w:w="707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宋体四号</w:t>
            </w:r>
            <w:r>
              <w:rPr>
                <w:rFonts w:ascii="宋体" w:hAnsi="宋体"/>
                <w:szCs w:val="21"/>
              </w:rPr>
              <w:t>，段落首行左缩进2个汉字符。行距28磅。</w:t>
            </w:r>
            <w:r>
              <w:rPr>
                <w:rFonts w:hint="eastAsia" w:ascii="宋体" w:hAnsi="宋体"/>
                <w:szCs w:val="21"/>
              </w:rPr>
              <w:t>英文</w:t>
            </w:r>
            <w:r>
              <w:rPr>
                <w:rFonts w:ascii="宋体" w:hAnsi="宋体"/>
                <w:szCs w:val="21"/>
              </w:rPr>
              <w:t>字体和数字均用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。段落对齐方式为</w:t>
            </w:r>
            <w:r>
              <w:rPr>
                <w:rFonts w:hint="eastAsia"/>
                <w:b/>
                <w:bCs/>
                <w:szCs w:val="21"/>
              </w:rPr>
              <w:t>两端对齐而非左对齐</w:t>
            </w:r>
            <w:r>
              <w:rPr>
                <w:rFonts w:hint="eastAsia"/>
                <w:szCs w:val="21"/>
              </w:rPr>
              <w:t>。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表格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表格线条0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>磅</w:t>
            </w:r>
            <w:r>
              <w:rPr>
                <w:rFonts w:ascii="宋体" w:hAnsi="宋体"/>
                <w:szCs w:val="21"/>
              </w:rPr>
              <w:t>。表名置于表的上方，</w:t>
            </w:r>
            <w:r>
              <w:rPr>
                <w:rFonts w:hint="eastAsia" w:ascii="宋体" w:hAnsi="宋体"/>
                <w:szCs w:val="21"/>
              </w:rPr>
              <w:t>宋体五号居中，与上段最后一行正文的间隔为2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磅，表1</w:t>
            </w:r>
            <w:r>
              <w:rPr>
                <w:rFonts w:ascii="宋体" w:hAnsi="宋体"/>
                <w:szCs w:val="21"/>
              </w:rPr>
              <w:t>-1</w:t>
            </w:r>
            <w:r>
              <w:rPr>
                <w:rFonts w:hint="eastAsia" w:ascii="宋体" w:hAnsi="宋体"/>
                <w:szCs w:val="21"/>
              </w:rPr>
              <w:t>后空一格，表格第一行字体加粗。</w:t>
            </w:r>
            <w:r>
              <w:rPr>
                <w:rFonts w:ascii="宋体" w:hAnsi="宋体"/>
                <w:szCs w:val="21"/>
              </w:rPr>
              <w:t>表格内文字为</w:t>
            </w:r>
            <w:r>
              <w:rPr>
                <w:rFonts w:hint="eastAsia" w:ascii="宋体" w:hAnsi="宋体"/>
                <w:szCs w:val="21"/>
              </w:rPr>
              <w:t>宋体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数字和字母用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字号五号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表格行高0</w:t>
            </w:r>
            <w:r>
              <w:rPr>
                <w:rFonts w:ascii="宋体" w:hAnsi="宋体"/>
                <w:szCs w:val="21"/>
              </w:rPr>
              <w:t>.8</w:t>
            </w:r>
            <w:r>
              <w:rPr>
                <w:rFonts w:hint="eastAsia" w:ascii="宋体" w:hAnsi="宋体"/>
                <w:szCs w:val="21"/>
              </w:rPr>
              <w:t>厘米，表名和表内文字均为1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>倍行距，文字过多时应调整表内文字单倍行距，避免表格过高。表名</w:t>
            </w: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 xml:space="preserve">加 </w:t>
            </w:r>
            <w:r>
              <w:rPr>
                <w:rFonts w:ascii="宋体" w:hAnsi="宋体"/>
                <w:szCs w:val="21"/>
              </w:rPr>
              <w:t>表</w:t>
            </w:r>
            <w:r>
              <w:rPr>
                <w:rFonts w:hint="eastAsia" w:ascii="宋体" w:hAnsi="宋体"/>
                <w:szCs w:val="21"/>
              </w:rPr>
              <w:t>1-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表</w:t>
            </w:r>
            <w:r>
              <w:rPr>
                <w:rFonts w:hint="eastAsia" w:ascii="宋体" w:hAnsi="宋体"/>
                <w:szCs w:val="21"/>
              </w:rPr>
              <w:t>1-2……表的序号数与表名之间加一空格。用纵</w:t>
            </w:r>
            <w:r>
              <w:rPr>
                <w:rFonts w:ascii="宋体" w:hAnsi="宋体"/>
                <w:szCs w:val="21"/>
              </w:rPr>
              <w:t>向表格</w:t>
            </w:r>
            <w:r>
              <w:rPr>
                <w:rFonts w:hint="eastAsia" w:ascii="宋体" w:hAnsi="宋体"/>
                <w:szCs w:val="21"/>
              </w:rPr>
              <w:t>而不用</w:t>
            </w:r>
            <w:r>
              <w:rPr>
                <w:rFonts w:ascii="宋体" w:hAnsi="宋体"/>
                <w:szCs w:val="21"/>
              </w:rPr>
              <w:t>横向表格。</w:t>
            </w:r>
            <w:r>
              <w:rPr>
                <w:rFonts w:hint="eastAsia" w:ascii="宋体" w:hAnsi="宋体"/>
                <w:szCs w:val="21"/>
              </w:rPr>
              <w:t>表格内容精简，表格在一页内显示完全，避免出现一个表格横跨两页甚至多页的情况，数据表已有的内容不重复出现在自评报告中。多用统计表代替文字说明，简洁明了。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图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图名置于图的下方，宋体五号居中，单倍行距。</w:t>
            </w:r>
            <w:r>
              <w:rPr>
                <w:rFonts w:hint="eastAsia" w:ascii="宋体" w:hAnsi="宋体"/>
                <w:szCs w:val="21"/>
              </w:rPr>
              <w:t>图</w:t>
            </w:r>
            <w:r>
              <w:rPr>
                <w:rFonts w:ascii="宋体" w:hAnsi="宋体"/>
                <w:szCs w:val="21"/>
              </w:rPr>
              <w:t>名前加</w:t>
            </w:r>
            <w:r>
              <w:rPr>
                <w:rFonts w:hint="eastAsia" w:ascii="宋体" w:hAnsi="宋体"/>
                <w:szCs w:val="21"/>
              </w:rPr>
              <w:t xml:space="preserve"> 图1-1,1-2……图的序号和图名之间加一空格。与下段第一行正文的间隔为2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页码</w:t>
            </w:r>
          </w:p>
        </w:tc>
        <w:tc>
          <w:tcPr>
            <w:tcW w:w="7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正文页码为阿拉伯数字，居中，五号，字体为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两边不加短横线，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页码距离底端1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.75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/>
          <w:sz w:val="24"/>
        </w:rPr>
      </w:pPr>
      <w:bookmarkStart w:id="3" w:name="_Hlk18334056"/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版面设置</w:t>
      </w:r>
    </w:p>
    <w:tbl>
      <w:tblPr>
        <w:tblStyle w:val="1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8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纸张</w:t>
            </w:r>
          </w:p>
        </w:tc>
        <w:tc>
          <w:tcPr>
            <w:tcW w:w="738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</w:t>
            </w:r>
            <w:r>
              <w:rPr>
                <w:rFonts w:ascii="宋体" w:hAnsi="宋体"/>
                <w:szCs w:val="21"/>
              </w:rPr>
              <w:t>A4</w:t>
            </w:r>
            <w:r>
              <w:rPr>
                <w:rFonts w:hint="eastAsia" w:ascii="宋体" w:hAnsi="宋体"/>
                <w:szCs w:val="21"/>
              </w:rPr>
              <w:t>纸</w:t>
            </w:r>
            <w:r>
              <w:rPr>
                <w:rFonts w:ascii="宋体" w:hAnsi="宋体"/>
                <w:szCs w:val="21"/>
              </w:rPr>
              <w:t>（210×297）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页面设置</w:t>
            </w:r>
          </w:p>
        </w:tc>
        <w:tc>
          <w:tcPr>
            <w:tcW w:w="7380" w:type="dxa"/>
          </w:tcPr>
          <w:p>
            <w:pPr>
              <w:widowControl/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页边距：上3厘米、下2厘米，左2.8厘米、右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厘米。页眉处不加横线。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</w:t>
            </w:r>
          </w:p>
        </w:tc>
        <w:tc>
          <w:tcPr>
            <w:tcW w:w="7380" w:type="dxa"/>
            <w:vAlign w:val="center"/>
          </w:tcPr>
          <w:p>
            <w:pPr>
              <w:widowControl/>
              <w:tabs>
                <w:tab w:val="left" w:pos="198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采用竖向双面打印。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装订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左侧装订，封皮（封面、书脊、封底）与书芯应吻合、包紧、包平、不脱落。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内页7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克A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纸，有彩色图表的页面彩打，封面2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克铜版纸彩色打印。</w:t>
            </w:r>
          </w:p>
        </w:tc>
      </w:tr>
      <w:bookmarkEnd w:id="3"/>
    </w:tbl>
    <w:p>
      <w:pPr>
        <w:spacing w:line="360" w:lineRule="auto"/>
        <w:ind w:firstLine="360" w:firstLineChars="150"/>
        <w:rPr>
          <w:rFonts w:ascii="宋体" w:hAnsi="宋体"/>
          <w:sz w:val="24"/>
        </w:rPr>
      </w:pPr>
    </w:p>
    <w:p>
      <w:pPr>
        <w:spacing w:line="360" w:lineRule="auto"/>
        <w:ind w:firstLine="360" w:firstLineChars="150"/>
        <w:rPr>
          <w:rFonts w:ascii="宋体" w:hAnsi="宋体"/>
          <w:sz w:val="24"/>
        </w:rPr>
        <w:sectPr>
          <w:footerReference r:id="rId3" w:type="default"/>
          <w:pgSz w:w="11906" w:h="16838"/>
          <w:pgMar w:top="1701" w:right="1474" w:bottom="1134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-384810</wp:posOffset>
                </wp:positionV>
                <wp:extent cx="1895475" cy="695325"/>
                <wp:effectExtent l="0" t="0" r="28575" b="285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黑体小二加粗，居中，中间空一字符，单倍行距，段前段后均为0磅。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35pt;margin-top:-30.3pt;height:54.75pt;width:149.25pt;z-index:251664384;mso-width-relative:page;mso-height-relative:page;" fillcolor="#FFFFFF [3201]" filled="t" stroked="t" coordsize="21600,21600" o:gfxdata="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2l4fdgA&#10;AAAKAQAADwAAAAAAAAABACAAAAAiAAAAZHJzL2Rvd25yZXYueG1sUEsBAhQAFAAAAAgAh07iQBpI&#10;zd5YAgAAtw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黑体小二加粗，居中，中间空一字符，单倍行距，段前段后均为0磅。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-794385</wp:posOffset>
                </wp:positionV>
                <wp:extent cx="2457450" cy="742950"/>
                <wp:effectExtent l="0" t="0" r="1905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一级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目录黑体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四号加粗，序号一、二、三、用顿号衔接不用圆点，行距1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.5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倍。目录列到二级标题。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-62.55pt;height:58.5pt;width:193.5pt;z-index:251666432;mso-width-relative:page;mso-height-relative:page;" fillcolor="#FFFFFF [3201]" filled="t" stroked="t" coordsize="21600,21600" o:gfxdata="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5DFI1QAAAAgBAAAP&#10;AAAAAAAAAAEAIAAAACIAAABkcnMvZG93bnJldi54bWxQSwECFAAUAAAACACHTuJAPFMaTFQCAAC3&#10;BAAADgAAAAAAAAABACAAAAAk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一级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目录黑体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四号加粗，序号一、二、三、用顿号衔接不用圆点，行距1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.5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倍。目录列到二级标题。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15240</wp:posOffset>
                </wp:positionV>
                <wp:extent cx="9525" cy="1047750"/>
                <wp:effectExtent l="0" t="0" r="2857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4.1pt;margin-top:1.2pt;height:82.5pt;width:0.75pt;z-index:251665408;mso-width-relative:page;mso-height-relative:page;" filled="f" stroked="t" coordsize="21600,21600" o:gfxdata="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M+wY9cAAAAJAQAADwAAAAAAAAABACAAAAAiAAAAZHJzL2Rvd25yZXYueG1sUEsBAhQA&#10;FAAAAAgAh07iQC+bK6bzAQAAyA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129540</wp:posOffset>
                </wp:positionV>
                <wp:extent cx="495300" cy="49530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6.1pt;margin-top:10.2pt;height:39pt;width:39pt;z-index:251663360;mso-width-relative:page;mso-height-relative:page;" filled="f" stroked="t" coordsize="21600,21600" o:gfxdata="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wun&#10;ItcAAAAJAQAADwAAAAAAAAABACAAAAAiAAAAZHJzL2Rvd25yZXYueG1sUEsBAhQAFAAAAAgAh07i&#10;QJniAP7qAQAAwAMAAA4AAAAAAAAAAQAgAAAAJgEAAGRycy9lMm9Eb2MueG1sUEsFBgAAAAAGAAYA&#10;WQEAAII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自评报告</w:t>
      </w:r>
      <w:r>
        <w:rPr>
          <w:rFonts w:hint="eastAsia"/>
          <w:highlight w:val="yellow"/>
          <w:lang w:val="en-US" w:eastAsia="zh-CN"/>
        </w:rPr>
        <w:t>目录参考</w:t>
      </w:r>
      <w:r>
        <w:rPr>
          <w:rFonts w:hint="eastAsia"/>
        </w:rPr>
        <w:t>：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highlight w:val="magenta"/>
          <w:lang w:eastAsia="zh-CN"/>
        </w:rPr>
        <w:t>（</w:t>
      </w:r>
      <w:r>
        <w:rPr>
          <w:rFonts w:hint="eastAsia"/>
          <w:highlight w:val="magenta"/>
          <w:lang w:val="en-US" w:eastAsia="zh-CN"/>
        </w:rPr>
        <w:t>具体请根据专业情况来写，但是不能脱离附件3报告提纲要求</w:t>
      </w:r>
      <w:r>
        <w:rPr>
          <w:rFonts w:hint="eastAsia"/>
          <w:highlight w:val="magenta"/>
          <w:lang w:eastAsia="zh-CN"/>
        </w:rPr>
        <w:t>）</w:t>
      </w:r>
    </w:p>
    <w:p>
      <w:pPr>
        <w:spacing w:line="360" w:lineRule="auto"/>
        <w:jc w:val="center"/>
      </w:pPr>
      <w:bookmarkStart w:id="4" w:name="_Hlk18335372"/>
      <w:r>
        <w:rPr>
          <w:rFonts w:hint="eastAsia" w:ascii="黑体" w:hAnsi="黑体" w:eastAsia="黑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20955</wp:posOffset>
                </wp:positionV>
                <wp:extent cx="1600200" cy="485775"/>
                <wp:effectExtent l="4445" t="4445" r="1460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圆点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形状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大小间隔一致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  <w:lang w:val="en-US" w:eastAsia="zh-CN"/>
                              </w:rPr>
                              <w:t>统一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6pt;margin-top:1.65pt;height:38.25pt;width:126pt;z-index:251668480;mso-width-relative:page;mso-height-relative:page;" fillcolor="#FFFFFF [3201]" filled="t" stroked="t" coordsize="21600,21600" o:gfxdata="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0bx9bWAAAA&#10;CQEAAA8AAAAAAAAAAQAgAAAAIgAAAGRycy9kb3ducmV2LnhtbFBLAQIUABQAAAAIAIdO4kBKAzrS&#10;WAIAALk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圆点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形状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大小间隔一致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  <w:lang w:val="en-US" w:eastAsia="zh-CN"/>
                        </w:rPr>
                        <w:t>统一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325755</wp:posOffset>
                </wp:positionV>
                <wp:extent cx="952500" cy="30480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5.85pt;margin-top:25.65pt;height:24pt;width:75pt;z-index:251667456;mso-width-relative:page;mso-height-relative:page;" filled="f" stroked="t" coordsize="21600,21600" o:gfxdata="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/p1nx1wAAAAkBAAAPAAAAAAAAAAEAIAAAACIAAABkcnMvZG93bnJldi54bWxQSwECFAAUAAAA&#10;CACHTuJAl21MOe8BAADB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bCs/>
          <w:sz w:val="36"/>
          <w:szCs w:val="36"/>
        </w:rPr>
        <w:t>目 录</w:t>
      </w:r>
      <w:bookmarkEnd w:id="4"/>
      <w:r>
        <w:fldChar w:fldCharType="begin"/>
      </w:r>
      <w:r>
        <w:instrText xml:space="preserve"> TOC \o "1-3" \h \z \u </w:instrText>
      </w:r>
      <w:r>
        <w:fldChar w:fldCharType="separate"/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"_Toc18330883" </w:instrText>
      </w:r>
      <w:r>
        <w:fldChar w:fldCharType="separate"/>
      </w:r>
      <w:r>
        <w:rPr>
          <w:rStyle w:val="15"/>
          <w:rFonts w:hint="eastAsia"/>
        </w:rPr>
        <w:t>一、专业定位与规划</w:t>
      </w:r>
      <w: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spacing w:after="0" w:line="240" w:lineRule="auto"/>
        <w:rPr>
          <w:rFonts w:ascii="楷体_GB2312" w:eastAsia="楷体_GB2312" w:cstheme="minorBidi"/>
          <w:kern w:val="2"/>
          <w:sz w:val="28"/>
          <w:szCs w:val="28"/>
        </w:rPr>
      </w:pPr>
      <w:r>
        <w:fldChar w:fldCharType="begin"/>
      </w:r>
      <w:r>
        <w:instrText xml:space="preserve"> HYPERLINK \l "_Toc18330884" </w:instrText>
      </w:r>
      <w:r>
        <w:fldChar w:fldCharType="separate"/>
      </w:r>
      <w:r>
        <w:rPr>
          <w:rStyle w:val="15"/>
          <w:rFonts w:hint="eastAsia" w:ascii="楷体_GB2312" w:eastAsia="楷体_GB2312"/>
          <w:sz w:val="28"/>
          <w:szCs w:val="28"/>
        </w:rPr>
        <w:t>（一）专业现状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hAnsi="Times New Roman" w:eastAsia="楷体_GB2312"/>
          <w:sz w:val="28"/>
          <w:szCs w:val="28"/>
        </w:rPr>
        <w:fldChar w:fldCharType="begin"/>
      </w:r>
      <w:r>
        <w:rPr>
          <w:rFonts w:hint="eastAsia" w:ascii="楷体_GB2312" w:hAnsi="Times New Roman" w:eastAsia="楷体_GB2312"/>
          <w:sz w:val="28"/>
          <w:szCs w:val="28"/>
        </w:rPr>
        <w:instrText xml:space="preserve"> PAGEREF _Toc18330884 \h </w:instrText>
      </w:r>
      <w:r>
        <w:rPr>
          <w:rFonts w:hint="eastAsia" w:ascii="楷体_GB2312" w:hAnsi="Times New Roman" w:eastAsia="楷体_GB2312"/>
          <w:sz w:val="28"/>
          <w:szCs w:val="28"/>
        </w:rPr>
        <w:fldChar w:fldCharType="separate"/>
      </w: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sz w:val="28"/>
          <w:szCs w:val="28"/>
        </w:rPr>
        <w:t>（二）专业定位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hAnsi="Times New Roman" w:eastAsia="楷体_GB2312"/>
          <w:sz w:val="28"/>
          <w:szCs w:val="28"/>
        </w:rPr>
        <w:fldChar w:fldCharType="begin"/>
      </w:r>
      <w:r>
        <w:rPr>
          <w:rFonts w:hint="eastAsia" w:ascii="楷体_GB2312" w:hAnsi="Times New Roman" w:eastAsia="楷体_GB2312"/>
          <w:sz w:val="28"/>
          <w:szCs w:val="28"/>
        </w:rPr>
        <w:instrText xml:space="preserve"> PAGEREF _Toc18330885 \h </w:instrText>
      </w:r>
      <w:r>
        <w:rPr>
          <w:rFonts w:hint="eastAsia" w:ascii="楷体_GB2312" w:hAnsi="Times New Roman" w:eastAsia="楷体_GB2312"/>
          <w:sz w:val="28"/>
          <w:szCs w:val="28"/>
        </w:rPr>
        <w:fldChar w:fldCharType="separate"/>
      </w: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sz w:val="28"/>
          <w:szCs w:val="28"/>
        </w:rPr>
        <w:t>（三）人才培养目标与毕业要求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hAnsi="Times New Roman" w:eastAsia="楷体_GB2312"/>
          <w:sz w:val="28"/>
          <w:szCs w:val="28"/>
        </w:rPr>
        <w:fldChar w:fldCharType="begin"/>
      </w:r>
      <w:r>
        <w:rPr>
          <w:rFonts w:hint="eastAsia" w:ascii="楷体_GB2312" w:hAnsi="Times New Roman" w:eastAsia="楷体_GB2312"/>
          <w:sz w:val="28"/>
          <w:szCs w:val="28"/>
        </w:rPr>
        <w:instrText xml:space="preserve"> PAGEREF _Toc18330885 \h </w:instrText>
      </w:r>
      <w:r>
        <w:rPr>
          <w:rFonts w:hint="eastAsia" w:ascii="楷体_GB2312" w:hAnsi="Times New Roman" w:eastAsia="楷体_GB2312"/>
          <w:sz w:val="28"/>
          <w:szCs w:val="28"/>
        </w:rPr>
        <w:fldChar w:fldCharType="separate"/>
      </w: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sz w:val="28"/>
          <w:szCs w:val="28"/>
        </w:rPr>
        <w:t>（四）专业建设规划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hAnsi="Times New Roman" w:eastAsia="楷体_GB2312"/>
          <w:sz w:val="28"/>
          <w:szCs w:val="28"/>
        </w:rPr>
        <w:fldChar w:fldCharType="begin"/>
      </w:r>
      <w:r>
        <w:rPr>
          <w:rFonts w:hint="eastAsia" w:ascii="楷体_GB2312" w:hAnsi="Times New Roman" w:eastAsia="楷体_GB2312"/>
          <w:sz w:val="28"/>
          <w:szCs w:val="28"/>
        </w:rPr>
        <w:instrText xml:space="preserve"> PAGEREF _Toc18330885 \h </w:instrText>
      </w:r>
      <w:r>
        <w:rPr>
          <w:rFonts w:hint="eastAsia" w:ascii="楷体_GB2312" w:hAnsi="Times New Roman" w:eastAsia="楷体_GB2312"/>
          <w:sz w:val="28"/>
          <w:szCs w:val="28"/>
        </w:rPr>
        <w:fldChar w:fldCharType="separate"/>
      </w: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sz w:val="28"/>
          <w:szCs w:val="28"/>
        </w:rPr>
        <w:t>（五）存在的问题及改进措施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hint="eastAsia" w:ascii="楷体_GB2312" w:hAnsi="Times New Roman" w:eastAsia="楷体_GB2312"/>
          <w:sz w:val="28"/>
          <w:szCs w:val="28"/>
        </w:rPr>
        <w:fldChar w:fldCharType="begin"/>
      </w:r>
      <w:r>
        <w:rPr>
          <w:rFonts w:hint="eastAsia" w:ascii="楷体_GB2312" w:hAnsi="Times New Roman" w:eastAsia="楷体_GB2312"/>
          <w:sz w:val="28"/>
          <w:szCs w:val="28"/>
        </w:rPr>
        <w:instrText xml:space="preserve"> PAGEREF _Toc18330885 \h </w:instrText>
      </w:r>
      <w:r>
        <w:rPr>
          <w:rFonts w:hint="eastAsia" w:ascii="楷体_GB2312" w:hAnsi="Times New Roman" w:eastAsia="楷体_GB2312"/>
          <w:sz w:val="28"/>
          <w:szCs w:val="28"/>
        </w:rPr>
        <w:fldChar w:fldCharType="separate"/>
      </w:r>
      <w:r>
        <w:rPr>
          <w:rFonts w:ascii="楷体_GB2312" w:hAnsi="Times New Roman" w:eastAsia="楷体_GB2312"/>
          <w:sz w:val="28"/>
          <w:szCs w:val="28"/>
        </w:rPr>
        <w:t>1</w:t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  <w:r>
        <w:rPr>
          <w:rFonts w:hint="eastAsia" w:ascii="楷体_GB2312" w:hAnsi="Times New Roman" w:eastAsia="楷体_GB2312"/>
          <w:sz w:val="28"/>
          <w:szCs w:val="28"/>
        </w:rPr>
        <w:fldChar w:fldCharType="end"/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</w:rPr>
        <w:t>二、师资队伍</w:t>
      </w:r>
      <w: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_Toc18330888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spacing w:after="0" w:line="240" w:lineRule="auto"/>
        <w:rPr>
          <w:rFonts w:ascii="楷体_GB2312" w:hAnsi="Times New Roman" w:eastAsia="楷体_GB2312"/>
          <w:sz w:val="28"/>
          <w:szCs w:val="28"/>
        </w:rPr>
      </w:pPr>
      <w:r>
        <w:fldChar w:fldCharType="end"/>
      </w: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（一）专业教师数量结构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2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（二）引进教师情况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3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（三）教师培训进修情况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4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（四）高职称教师授课情况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5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（五）教师教研和科研情况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6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（六）教师教学获奖情况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7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1"/>
        <w:spacing w:after="0" w:line="240" w:lineRule="auto"/>
        <w:ind w:firstLine="412" w:firstLineChars="171"/>
        <w:rPr>
          <w:rFonts w:ascii="楷体_GB2312" w:hAnsi="Times New Roman" w:eastAsia="楷体_GB2312"/>
          <w:sz w:val="28"/>
          <w:szCs w:val="28"/>
        </w:rPr>
      </w:pPr>
      <w:r>
        <w:fldChar w:fldCharType="begin"/>
      </w:r>
      <w:r>
        <w:instrText xml:space="preserve"> HYPERLINK \l "_Toc18330885" </w:instrText>
      </w:r>
      <w:r>
        <w:fldChar w:fldCharType="separate"/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（七）存在的问题及改进措施</w:t>
      </w:r>
      <w:r>
        <w:rPr>
          <w:rFonts w:hint="eastAsia" w:ascii="楷体_GB2312" w:eastAsia="楷体_GB2312"/>
          <w:sz w:val="28"/>
          <w:szCs w:val="28"/>
        </w:rPr>
        <w:tab/>
      </w:r>
      <w:r>
        <w:rPr>
          <w:rFonts w:ascii="楷体_GB2312" w:hAnsi="Times New Roman" w:eastAsia="楷体_GB2312"/>
          <w:sz w:val="28"/>
          <w:szCs w:val="28"/>
        </w:rPr>
        <w:t>8</w:t>
      </w:r>
      <w:r>
        <w:rPr>
          <w:rFonts w:ascii="楷体_GB2312" w:hAnsi="Times New Roman" w:eastAsia="楷体_GB2312"/>
          <w:sz w:val="28"/>
          <w:szCs w:val="28"/>
        </w:rPr>
        <w:fldChar w:fldCharType="end"/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三、教学资源</w:t>
      </w:r>
      <w:r>
        <w:tab/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spacing w:after="0" w:line="240" w:lineRule="auto"/>
        <w:ind w:firstLine="481" w:firstLineChars="171"/>
        <w:rPr>
          <w:rFonts w:ascii="楷体_GB2312" w:eastAsia="楷体_GB2312"/>
          <w:sz w:val="28"/>
          <w:szCs w:val="28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（一）专业建设经费及使用情况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0</w:t>
      </w:r>
    </w:p>
    <w:p>
      <w:pPr>
        <w:pStyle w:val="11"/>
        <w:spacing w:after="0" w:line="240" w:lineRule="auto"/>
        <w:ind w:firstLine="481" w:firstLineChars="171"/>
        <w:rPr>
          <w:rFonts w:ascii="楷体_GB2312" w:eastAsia="楷体_GB2312"/>
          <w:sz w:val="28"/>
          <w:szCs w:val="28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（二）实验室建设及使用情况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（三）实践基地建设及使用情况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559435</wp:posOffset>
                </wp:positionV>
                <wp:extent cx="1847850" cy="695325"/>
                <wp:effectExtent l="0" t="0" r="19050" b="285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页码数对齐且去掉短横线，页码字体字号均为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1"/>
                                <w:highlight w:val="yellow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小四加粗。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85pt;margin-top:44.05pt;height:54.75pt;width:145.5pt;z-index:251662336;mso-width-relative:page;mso-height-relative:page;" fillcolor="#FFFFFF [3201]" filled="t" stroked="t" coordsize="21600,21600" o:gfxdata="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XnG6w1wAA&#10;AAsBAAAPAAAAAAAAAAEAIAAAACIAAABkcnMvZG93bnJldi54bWxQSwECFAAUAAAACACHTuJA1PLe&#10;GVgCAAC5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页码数对齐且去掉短横线，页码字体字号均为</w:t>
                      </w:r>
                      <w:r>
                        <w:rPr>
                          <w:rFonts w:hint="cs"/>
                          <w:b/>
                          <w:bCs/>
                          <w:szCs w:val="21"/>
                          <w:highlight w:val="yellow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小四加粗。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283845</wp:posOffset>
                </wp:positionV>
                <wp:extent cx="9525" cy="257175"/>
                <wp:effectExtent l="0" t="0" r="28575" b="2857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0.3pt;margin-top:22.35pt;height:20.25pt;width:0.75pt;z-index:251661312;mso-width-relative:page;mso-height-relative:page;" filled="f" stroked="t" coordsize="21600,21600" o:gfxdata="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5CJP9cA&#10;AAAJAQAADwAAAAAAAAABACAAAAAiAAAAZHJzL2Rvd25yZXYueG1sUEsBAhQAFAAAAAgAh07iQFjK&#10;3N/nAQAAtQ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636270</wp:posOffset>
                </wp:positionV>
                <wp:extent cx="2447925" cy="676275"/>
                <wp:effectExtent l="0" t="0" r="28575" b="285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楷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四号加粗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二级目录在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一级目录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基础上缩进4个汉字符，序号（一）（二）（三）括号外不加标点。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pt;margin-top:50.1pt;height:53.25pt;width:192.75pt;z-index:251660288;mso-width-relative:page;mso-height-relative:page;" fillcolor="#FFFFFF [3201]" filled="t" stroked="t" coordsize="21600,21600" o:gfxdata="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eJTRrWAAAA&#10;CgEAAA8AAAAAAAAAAQAgAAAAIgAAAGRycy9kb3ducmV2LnhtbFBLAQIUABQAAAAIAIdO4kAjTnt6&#10;WAIAALk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楷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体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四号加粗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二级目录在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一级目录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基础上缩进4个汉字符，序号（一）（二）（三）括号外不加标点。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312420</wp:posOffset>
                </wp:positionV>
                <wp:extent cx="9525" cy="276225"/>
                <wp:effectExtent l="0" t="0" r="28575" b="285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55pt;margin-top:24.6pt;height:21.75pt;width:0.75pt;z-index:251659264;mso-width-relative:page;mso-height-relative:page;" filled="f" stroked="t" coordsize="21600,21600" o:gfxdata="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n8bL/WAAAA&#10;CQEAAA8AAAAAAAAAAQAgAAAAIgAAAGRycy9kb3ducmV2LnhtbFBLAQIUABQAAAAIAIdO4kDNnIN8&#10;5gEAALUDAAAOAAAAAAAAAAEAIAAAACU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（四）图书资料建设及使用情况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13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（五）存在的问题及改进措施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5</w:t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四、人才培养与教学改革</w:t>
      </w:r>
      <w: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_Toc18330888 \h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0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（一）专业人才培养方案和课程体系设计的科学性与合理性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（二）</w:t>
      </w:r>
      <w:r>
        <w:rPr>
          <w:rStyle w:val="15"/>
          <w:rFonts w:hint="eastAsia" w:ascii="楷体_GB2312" w:eastAsia="楷体_GB2312"/>
          <w:color w:val="auto"/>
          <w:spacing w:val="-16"/>
          <w:sz w:val="28"/>
          <w:szCs w:val="28"/>
          <w:u w:val="none"/>
        </w:rPr>
        <w:t>专家、教师、学生、用人单位参与制定（修订）人才培养方案情况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22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（三）专业特色在人才培养方案中的体现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24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（四）教育教学改革与研究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26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（五）存在的问题及改进措施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27</w:t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bookmarkStart w:id="5" w:name="_Toc18330883"/>
      <w:bookmarkStart w:id="6" w:name="_Toc18506780"/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五、教学质量保障</w:t>
      </w:r>
      <w:r>
        <w:tab/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（一）教学质量监控的措施和实施情况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31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（二）教学质量评价的措施和实施情况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32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（三）学生、专家等对教师教学质量的评价情况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33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（四）对学生学习效果的分析情况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35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（五）对培养目标和教学计划的调整情况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36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（六）存在的问题及改进措施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37</w:t>
      </w:r>
    </w:p>
    <w:p>
      <w:pPr>
        <w:pStyle w:val="10"/>
        <w:spacing w:after="0" w:line="240" w:lineRule="auto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六、人才培养质量</w:t>
      </w:r>
      <w:r>
        <w:tab/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（一）学生思想道德素质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4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begin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instrText xml:space="preserve"> PAGEREF _Toc18330885 \h </w:instrTex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separate"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1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fldChar w:fldCharType="end"/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（二）学生专业知识和能力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42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（三）校内外评价及就业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43</w:t>
      </w:r>
    </w:p>
    <w:p>
      <w:pPr>
        <w:pStyle w:val="11"/>
        <w:spacing w:after="0" w:line="240" w:lineRule="auto"/>
        <w:ind w:firstLine="481" w:firstLineChars="171"/>
        <w:rPr>
          <w:rStyle w:val="15"/>
          <w:rFonts w:ascii="楷体_GB2312" w:eastAsia="楷体_GB2312"/>
          <w:color w:val="auto"/>
          <w:sz w:val="28"/>
          <w:szCs w:val="28"/>
          <w:u w:val="none"/>
        </w:rPr>
      </w:pPr>
      <w:r>
        <w:rPr>
          <w:rStyle w:val="15"/>
          <w:rFonts w:hint="eastAsia" w:ascii="楷体_GB2312" w:eastAsia="楷体_GB2312"/>
          <w:color w:val="auto"/>
          <w:sz w:val="28"/>
          <w:szCs w:val="28"/>
          <w:u w:val="none"/>
        </w:rPr>
        <w:t>（四）存在的问题及改进措施</w:t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ab/>
      </w:r>
      <w:r>
        <w:rPr>
          <w:rStyle w:val="15"/>
          <w:rFonts w:ascii="楷体_GB2312" w:eastAsia="楷体_GB2312"/>
          <w:color w:val="auto"/>
          <w:sz w:val="28"/>
          <w:szCs w:val="28"/>
          <w:u w:val="none"/>
        </w:rPr>
        <w:t>44</w:t>
      </w:r>
    </w:p>
    <w:p>
      <w:pPr>
        <w:pStyle w:val="10"/>
        <w:spacing w:after="0" w:line="24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fldChar w:fldCharType="begin"/>
      </w:r>
      <w:r>
        <w:instrText xml:space="preserve"> HYPERLINK \l "_Toc18330888" </w:instrText>
      </w:r>
      <w:r>
        <w:fldChar w:fldCharType="separate"/>
      </w:r>
      <w:r>
        <w:rPr>
          <w:rStyle w:val="15"/>
          <w:rFonts w:hint="eastAsia"/>
          <w:color w:val="auto"/>
          <w:u w:val="none"/>
        </w:rPr>
        <w:t>七、专业特色与优势</w:t>
      </w:r>
      <w:r>
        <w:tab/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fldChar w:fldCharType="end"/>
      </w:r>
    </w:p>
    <w:p/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26670</wp:posOffset>
                </wp:positionV>
                <wp:extent cx="2562225" cy="7048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目录页码为罗马数字，居中，五号，字体为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1"/>
                                <w:highlight w:val="yellow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highlight w:val="yellow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左右没有短横线。页码距底端1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.75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厘米。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2.1pt;height:55.5pt;width:201.75pt;z-index:251673600;mso-width-relative:page;mso-height-relative:page;" fillcolor="#FFFFFF [3201]" filled="t" stroked="t" coordsize="21600,21600" o:gfxdata="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0LvaT1QAA&#10;AAkBAAAPAAAAAAAAAAEAIAAAACIAAABkcnMvZG93bnJldi54bWxQSwECFAAUAAAACACHTuJApIEK&#10;oVoCAAC3BAAADgAAAAAAAAABACAAAAAk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目录页码为罗马数字，居中，五号，字体为</w:t>
                      </w:r>
                      <w:r>
                        <w:rPr>
                          <w:rFonts w:hint="cs"/>
                          <w:b/>
                          <w:bCs/>
                          <w:szCs w:val="21"/>
                          <w:highlight w:val="yellow"/>
                        </w:rPr>
                        <w:t>Times New Roman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highlight w:val="yellow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左右没有短横线。页码距底端1</w:t>
                      </w:r>
                      <w:r>
                        <w:rPr>
                          <w:rFonts w:ascii="宋体" w:hAnsi="宋体"/>
                          <w:b/>
                          <w:bCs/>
                          <w:szCs w:val="21"/>
                          <w:highlight w:val="yellow"/>
                        </w:rPr>
                        <w:t>.75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厘米。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483870</wp:posOffset>
                </wp:positionV>
                <wp:extent cx="228600" cy="17145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1pt;margin-top:38.1pt;height:13.5pt;width:18pt;z-index:251672576;mso-width-relative:page;mso-height-relative:page;" filled="f" stroked="t" coordsize="21600,21600" o:gfxdata="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zkEN1wAAAAoBAAAPAAAAAAAAAAEAIAAAACIAAABkcnMvZG93bnJldi54bWxQSwECFAAUAAAA&#10;CACHTuJAwQTG6+8BAAC/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footerReference r:id="rId4" w:type="default"/>
          <w:pgSz w:w="11906" w:h="16838"/>
          <w:pgMar w:top="1701" w:right="1474" w:bottom="1134" w:left="1588" w:header="851" w:footer="992" w:gutter="0"/>
          <w:pgNumType w:fmt="upperRoman" w:start="1"/>
          <w:cols w:space="425" w:num="1"/>
          <w:docGrid w:type="lines" w:linePitch="312" w:charSpace="0"/>
        </w:sectPr>
      </w:pPr>
    </w:p>
    <w:p/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自评报告内容要点</w:t>
      </w:r>
    </w:p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/>
          <w:highlight w:val="magenta"/>
          <w:lang w:eastAsia="zh-CN"/>
        </w:rPr>
        <w:t>（</w:t>
      </w:r>
      <w:r>
        <w:rPr>
          <w:rFonts w:hint="eastAsia"/>
          <w:highlight w:val="magenta"/>
          <w:lang w:val="en-US" w:eastAsia="zh-CN"/>
        </w:rPr>
        <w:t>具体请根据专业情况来写，但是不能脱离附件3报告提纲要求</w:t>
      </w:r>
      <w:r>
        <w:rPr>
          <w:rFonts w:hint="eastAsia"/>
          <w:highlight w:val="magenta"/>
          <w:lang w:eastAsia="zh-CN"/>
        </w:rPr>
        <w:t>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说明：下表格【W】为文字表述；【S】为数据；【E】为列表；【P】为图表。自评报告内容包含但不局限于以下内容。</w:t>
      </w:r>
    </w:p>
    <w:tbl>
      <w:tblPr>
        <w:tblStyle w:val="13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040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315" w:type="dxa"/>
            <w:gridSpan w:val="2"/>
            <w:shd w:val="clear" w:color="auto" w:fill="A4A4A4" w:themeFill="background1" w:themeFillShade="A5"/>
            <w:vAlign w:val="center"/>
          </w:tcPr>
          <w:p>
            <w:pPr>
              <w:pStyle w:val="5"/>
              <w:ind w:left="0" w:firstLine="141" w:firstLineChars="50"/>
              <w:jc w:val="center"/>
              <w:rPr>
                <w:rFonts w:ascii="Times New Roman"/>
                <w:b/>
                <w:bCs/>
                <w:kern w:val="2"/>
                <w:sz w:val="28"/>
                <w:szCs w:val="48"/>
              </w:rPr>
            </w:pPr>
            <w:r>
              <w:rPr>
                <w:rFonts w:hint="eastAsia" w:ascii="Times New Roman"/>
                <w:b/>
                <w:bCs/>
                <w:kern w:val="2"/>
                <w:sz w:val="28"/>
                <w:szCs w:val="48"/>
              </w:rPr>
              <w:t>主题</w:t>
            </w:r>
          </w:p>
        </w:tc>
        <w:tc>
          <w:tcPr>
            <w:tcW w:w="5070" w:type="dxa"/>
            <w:shd w:val="clear" w:color="auto" w:fill="A4A4A4" w:themeFill="background1" w:themeFillShade="A5"/>
            <w:vAlign w:val="center"/>
          </w:tcPr>
          <w:p>
            <w:pPr>
              <w:pStyle w:val="5"/>
              <w:jc w:val="center"/>
              <w:rPr>
                <w:rFonts w:ascii="Times New Roman"/>
                <w:b/>
                <w:bCs/>
                <w:kern w:val="2"/>
                <w:sz w:val="28"/>
                <w:szCs w:val="48"/>
              </w:rPr>
            </w:pPr>
            <w:r>
              <w:rPr>
                <w:rFonts w:hint="eastAsia" w:ascii="Times New Roman"/>
                <w:b/>
                <w:bCs/>
                <w:kern w:val="2"/>
                <w:sz w:val="28"/>
                <w:szCs w:val="4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专业定位与规划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专业现状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包括专业由来、学科归属、师生规模、取得成果。【W】【S】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专业定位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区域及学校发展定位、本专业定位及确定依据。【W】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人才培养目标与毕业要求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专业人才培养目标、知识能力素质要求。【W】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专业建设规划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总体发展目标、学生层次和规模发展目标、学科专业设置发展目标、科研发展目标、师资队伍建设发展目标、教学建设与改革发展目标。【W】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存在的问题及改进措施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师资队伍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专业教师数量结构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教师人数、学生人数、生师比，各职称人数及占比、各年龄段人数及占比、各学历人数及占比、双师型人数及占比、学缘结构，并简要分析。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S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】【P或E】【W】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引进教师情况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引进教师人数。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教师培训进修情况</w:t>
            </w:r>
          </w:p>
        </w:tc>
        <w:tc>
          <w:tcPr>
            <w:tcW w:w="5070" w:type="dxa"/>
            <w:vAlign w:val="center"/>
          </w:tcPr>
          <w:p>
            <w:r>
              <w:rPr>
                <w:rFonts w:hint="eastAsia"/>
              </w:rPr>
              <w:t>教师参加培训、进修、访学情况。</w:t>
            </w:r>
            <w:r>
              <w:rPr>
                <w:rFonts w:hint="eastAsia"/>
                <w:szCs w:val="36"/>
              </w:rPr>
              <w:t>【S】【E】【W】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高职称教师授课情况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高职称教师授课情况。【S】【E】【W】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教师教研和科研情况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教师主持教研、科研课题及发表相关论文情况。【S】【E】【W】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教师教学获奖情况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教师获得市厅级以上教学奖情况。【S】【E】【W】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存在的问题及改进措施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教学资源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专业建设经费及使用情况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专业建设经费总数、来源、用途。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【W】【E】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723"/>
              <w:jc w:val="center"/>
              <w:rPr>
                <w:rFonts w:ascii="Times New Roman"/>
                <w:kern w:val="2"/>
                <w:sz w:val="1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18"/>
                <w:szCs w:val="28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实验室建设及使用情况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18"/>
                <w:szCs w:val="28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实验室名称、仪器设备（面积、设备值），服务的课程及实验项目、实验教师及承担的教学任务。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S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】【E】【W】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723"/>
              <w:jc w:val="center"/>
              <w:rPr>
                <w:rFonts w:ascii="Times New Roman"/>
                <w:kern w:val="2"/>
                <w:sz w:val="1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实践基地建设及使用情况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实践基地开展的教学活动，培养的学生能力，规范化管理。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【W】【E】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723"/>
              <w:jc w:val="center"/>
              <w:rPr>
                <w:rFonts w:ascii="Times New Roman"/>
                <w:kern w:val="2"/>
                <w:sz w:val="1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图书资料建设及使用情况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图书资料购置情况，目前藏书量（纸质、电子），满足师生需求情况。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723"/>
              <w:jc w:val="center"/>
              <w:rPr>
                <w:rFonts w:ascii="Times New Roman"/>
                <w:kern w:val="2"/>
                <w:sz w:val="18"/>
                <w:szCs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存在的问题及改进措施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人才培养与教学改革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专业人才培养方案和课程体系设计的科学性与合理性</w:t>
            </w:r>
          </w:p>
        </w:tc>
        <w:tc>
          <w:tcPr>
            <w:tcW w:w="5070" w:type="dxa"/>
            <w:vAlign w:val="center"/>
          </w:tcPr>
          <w:p>
            <w:pPr>
              <w:rPr>
                <w:lang w:bidi="zh-CN"/>
              </w:rPr>
            </w:pPr>
            <w:r>
              <w:rPr>
                <w:rFonts w:hint="eastAsia"/>
                <w:szCs w:val="36"/>
              </w:rPr>
              <w:t>专业人才培养目标、毕业要求、课程体系的内容及依据，课程体系对毕业要求和人才培养目标的支撑矩阵，毕业要求对培养目标的支撑矩阵，人才培养方案的学士学分情况。【W】【E】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专家、教师、学生、用人单位参与制定（修订）人才培养方案情况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企事业单位参与人才培养方案制定（修订）的方式、次数。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专业特色在人才培养方案中的体现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各专业根据自身特色组织内容。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教育教学改革与研究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教学内容与教学技术、课程考核、实践教学、创新创业教育的探索与研究。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存在的问题及改进措施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教学质量保障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教学质量监控的措施和实施情况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质量标准制定与执行情况。【W】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教学质量评价的措施和实施情况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教学检查、领导听课、同行评教等情况。【W】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学生、专家等对教师教学质量的评价情况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学生评教、督导评教情况。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对学生学习效果的分析情况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教师评学、毕业生跟踪调查情况。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对培养目标和教学计划的调整情况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结合社会调研、用人单位需求、学校办学定位的调整情况。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存在的问题及改进措施</w:t>
            </w:r>
          </w:p>
        </w:tc>
        <w:tc>
          <w:tcPr>
            <w:tcW w:w="5070" w:type="dxa"/>
            <w:vAlign w:val="center"/>
          </w:tcPr>
          <w:p>
            <w:pPr>
              <w:rPr>
                <w:szCs w:val="36"/>
              </w:rPr>
            </w:pPr>
            <w:r>
              <w:rPr>
                <w:rFonts w:hint="eastAsia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人才培养质量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学生思想道德素质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学生入党、违纪等情况。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学生专业知识和能力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学生专业课成绩（含英语四六级、计算机）、学科竞赛获奖情况。</w:t>
            </w:r>
            <w:r>
              <w:rPr>
                <w:rFonts w:hint="eastAsia" w:ascii="Times New Roman"/>
                <w:kern w:val="2"/>
                <w:sz w:val="21"/>
                <w:szCs w:val="36"/>
              </w:rPr>
              <w:t>【W】【E】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校内外评价及就业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社会及用人单位满意度评价、就业率就业单位及薪酬水平。【W】</w:t>
            </w: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【S】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pStyle w:val="5"/>
              <w:ind w:left="0" w:firstLine="843"/>
              <w:jc w:val="center"/>
              <w:rPr>
                <w:rFonts w:ascii="Times New Roman"/>
                <w:kern w:val="2"/>
                <w:sz w:val="21"/>
                <w:szCs w:val="36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存在的问题及改机措施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存在的问题、解决的措施（下一步发展打算）。【W】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</w:rPr>
              <w:t>专业特色与优势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ind w:left="0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  <w:r>
              <w:rPr>
                <w:rFonts w:hint="eastAsia" w:ascii="Times New Roman"/>
                <w:kern w:val="2"/>
                <w:sz w:val="21"/>
                <w:szCs w:val="36"/>
                <w:lang w:val="en-US"/>
              </w:rPr>
              <w:t>各专业根据自身特色组织内容</w:t>
            </w:r>
          </w:p>
        </w:tc>
        <w:tc>
          <w:tcPr>
            <w:tcW w:w="5070" w:type="dxa"/>
            <w:vAlign w:val="center"/>
          </w:tcPr>
          <w:p>
            <w:pPr>
              <w:pStyle w:val="5"/>
              <w:ind w:left="0"/>
              <w:jc w:val="both"/>
              <w:rPr>
                <w:rFonts w:ascii="Times New Roman"/>
                <w:kern w:val="2"/>
                <w:sz w:val="21"/>
                <w:szCs w:val="36"/>
                <w:lang w:val="en-US"/>
              </w:rPr>
            </w:pPr>
          </w:p>
        </w:tc>
      </w:tr>
    </w:tbl>
    <w:p>
      <w:pPr>
        <w:tabs>
          <w:tab w:val="left" w:pos="3885"/>
        </w:tabs>
        <w:sectPr>
          <w:footerReference r:id="rId5" w:type="default"/>
          <w:pgSz w:w="11906" w:h="16838"/>
          <w:pgMar w:top="1701" w:right="1474" w:bottom="1134" w:left="1588" w:header="851" w:footer="992" w:gutter="0"/>
          <w:pgNumType w:start="1"/>
          <w:cols w:space="425" w:num="1"/>
          <w:docGrid w:type="lines" w:linePitch="312" w:charSpace="0"/>
        </w:sectPr>
      </w:pPr>
    </w:p>
    <w:bookmarkEnd w:id="5"/>
    <w:bookmarkEnd w:id="6"/>
    <w:p>
      <w:pPr>
        <w:spacing w:before="156" w:beforeLines="50" w:after="156" w:afterLines="50" w:line="360" w:lineRule="auto"/>
        <w:ind w:firstLine="708" w:firstLineChars="19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支撑材料格式要求</w:t>
      </w:r>
    </w:p>
    <w:p>
      <w:pPr>
        <w:pStyle w:val="23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sz w:val="24"/>
        </w:rPr>
        <w:t>正文</w:t>
      </w:r>
    </w:p>
    <w:tbl>
      <w:tblPr>
        <w:tblStyle w:val="1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84" w:type="dxa"/>
            <w:vAlign w:val="center"/>
          </w:tcPr>
          <w:p>
            <w:pPr>
              <w:spacing w:line="360" w:lineRule="auto"/>
              <w:ind w:firstLine="2886" w:firstLineChars="1369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目录</w:t>
            </w:r>
          </w:p>
        </w:tc>
        <w:tc>
          <w:tcPr>
            <w:tcW w:w="718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“目录”二字黑体小二加粗，居中，中间空一字符，1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>倍行距，段前段后均为0磅。</w:t>
            </w:r>
            <w:r>
              <w:rPr>
                <w:rFonts w:hint="eastAsia"/>
                <w:szCs w:val="21"/>
              </w:rPr>
              <w:t>一级目录</w:t>
            </w:r>
            <w:r>
              <w:rPr>
                <w:rFonts w:ascii="宋体" w:hAnsi="宋体"/>
                <w:szCs w:val="21"/>
              </w:rPr>
              <w:t>黑体</w:t>
            </w:r>
            <w:r>
              <w:rPr>
                <w:rFonts w:hint="eastAsia" w:ascii="宋体" w:hAnsi="宋体"/>
                <w:szCs w:val="21"/>
              </w:rPr>
              <w:t>四号加粗</w:t>
            </w:r>
            <w:r>
              <w:rPr>
                <w:rFonts w:hint="eastAsia"/>
                <w:szCs w:val="21"/>
              </w:rPr>
              <w:t>，后不加圆点不加空格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ascii="宋体" w:hAnsi="宋体"/>
                <w:szCs w:val="21"/>
              </w:rPr>
              <w:t>二级目录黑体</w:t>
            </w:r>
            <w:r>
              <w:rPr>
                <w:rFonts w:hint="eastAsia" w:ascii="宋体" w:hAnsi="宋体"/>
                <w:szCs w:val="21"/>
              </w:rPr>
              <w:t>小四加粗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二级目录在</w:t>
            </w:r>
            <w:r>
              <w:rPr>
                <w:rFonts w:ascii="宋体" w:hAnsi="宋体"/>
                <w:szCs w:val="21"/>
              </w:rPr>
              <w:t>一级目录</w:t>
            </w:r>
            <w:r>
              <w:rPr>
                <w:rFonts w:hint="eastAsia" w:ascii="宋体" w:hAnsi="宋体"/>
                <w:szCs w:val="21"/>
              </w:rPr>
              <w:t>基础上缩进4个汉字符。</w:t>
            </w:r>
            <w:r>
              <w:rPr>
                <w:rFonts w:ascii="宋体" w:hAnsi="宋体"/>
                <w:szCs w:val="21"/>
              </w:rPr>
              <w:t>三级目录</w:t>
            </w:r>
            <w:r>
              <w:rPr>
                <w:rFonts w:hint="eastAsia" w:ascii="宋体" w:hAnsi="宋体"/>
                <w:szCs w:val="21"/>
              </w:rPr>
              <w:t>楷体</w:t>
            </w:r>
            <w:r>
              <w:rPr>
                <w:rFonts w:ascii="宋体" w:hAnsi="宋体"/>
                <w:szCs w:val="21"/>
              </w:rPr>
              <w:t>小四加粗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在二级目录基础上缩进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个</w:t>
            </w:r>
            <w:r>
              <w:rPr>
                <w:rFonts w:hint="eastAsia" w:ascii="宋体" w:hAnsi="宋体"/>
                <w:szCs w:val="21"/>
              </w:rPr>
              <w:t>汉</w:t>
            </w:r>
            <w:r>
              <w:rPr>
                <w:rFonts w:ascii="宋体" w:hAnsi="宋体"/>
                <w:szCs w:val="21"/>
              </w:rPr>
              <w:t>字符。</w:t>
            </w:r>
            <w:r>
              <w:rPr>
                <w:rFonts w:hint="eastAsia" w:ascii="宋体" w:hAnsi="宋体"/>
                <w:szCs w:val="21"/>
              </w:rPr>
              <w:t>文字</w:t>
            </w:r>
            <w:r>
              <w:rPr>
                <w:rFonts w:ascii="宋体" w:hAnsi="宋体"/>
                <w:szCs w:val="21"/>
              </w:rPr>
              <w:t>与页码之间的圆点</w:t>
            </w:r>
            <w:r>
              <w:rPr>
                <w:rFonts w:hint="eastAsia" w:ascii="宋体" w:hAnsi="宋体"/>
                <w:szCs w:val="21"/>
              </w:rPr>
              <w:t>形状</w:t>
            </w:r>
            <w:r>
              <w:rPr>
                <w:rFonts w:ascii="宋体" w:hAnsi="宋体"/>
                <w:szCs w:val="21"/>
              </w:rPr>
              <w:t>大小间隔一致</w:t>
            </w:r>
            <w:r>
              <w:rPr>
                <w:rFonts w:hint="eastAsia" w:ascii="宋体" w:hAnsi="宋体"/>
                <w:szCs w:val="21"/>
              </w:rPr>
              <w:t>，最右侧的页码数对齐且没有短横线，页码字体字号均为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 w:ascii="宋体" w:hAnsi="宋体"/>
                <w:szCs w:val="21"/>
              </w:rPr>
              <w:t>小四加粗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目录页码为罗马数字，居中，五号，字体为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左右没有短横线。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目录第一页、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正文第一页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均在正面而非背面，造成的</w:t>
            </w:r>
            <w:r>
              <w:rPr>
                <w:rFonts w:hint="eastAsia" w:ascii="宋体" w:hAnsi="宋体"/>
                <w:szCs w:val="21"/>
              </w:rPr>
              <w:t>空白页不编页码。整个目录1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>倍行距。目录列到三级标题。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</w:t>
            </w:r>
            <w:r>
              <w:rPr>
                <w:rFonts w:ascii="宋体" w:hAnsi="宋体"/>
                <w:szCs w:val="21"/>
              </w:rPr>
              <w:t>一级</w:t>
            </w:r>
            <w:r>
              <w:rPr>
                <w:rFonts w:hint="eastAsia" w:ascii="宋体" w:hAnsi="宋体"/>
                <w:szCs w:val="21"/>
              </w:rPr>
              <w:t>标题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标题文字</w:t>
            </w:r>
            <w:r>
              <w:rPr>
                <w:rFonts w:ascii="宋体" w:hAnsi="宋体"/>
                <w:szCs w:val="21"/>
              </w:rPr>
              <w:t>黑体</w:t>
            </w:r>
            <w:r>
              <w:rPr>
                <w:rFonts w:hint="eastAsia" w:ascii="宋体" w:hAnsi="宋体"/>
                <w:szCs w:val="21"/>
              </w:rPr>
              <w:t>三号加粗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首行不缩进，</w:t>
            </w:r>
            <w:r>
              <w:rPr>
                <w:rFonts w:ascii="宋体" w:hAnsi="宋体"/>
                <w:szCs w:val="21"/>
              </w:rPr>
              <w:t>单倍行距</w:t>
            </w:r>
            <w:r>
              <w:rPr>
                <w:rFonts w:hint="eastAsia" w:ascii="宋体" w:hAnsi="宋体"/>
                <w:szCs w:val="21"/>
              </w:rPr>
              <w:t>。标题序号1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hint="eastAsia" w:ascii="宋体" w:hAnsi="宋体"/>
                <w:szCs w:val="21"/>
              </w:rPr>
              <w:t>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三号加粗，序号与文字之间</w:t>
            </w:r>
            <w:r>
              <w:rPr>
                <w:rFonts w:hint="eastAsia" w:ascii="宋体" w:hAnsi="宋体"/>
                <w:szCs w:val="21"/>
              </w:rPr>
              <w:t>不加圆点不加空格。段前0磅，段后0磅。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二级</w:t>
            </w:r>
            <w:r>
              <w:rPr>
                <w:rFonts w:hint="eastAsia" w:ascii="宋体" w:hAnsi="宋体"/>
                <w:szCs w:val="21"/>
              </w:rPr>
              <w:t>标题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标题文字楷</w:t>
            </w: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>三</w:t>
            </w: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>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首行缩进2字符，</w:t>
            </w:r>
            <w:r>
              <w:rPr>
                <w:rFonts w:ascii="宋体" w:hAnsi="宋体"/>
                <w:szCs w:val="21"/>
              </w:rPr>
              <w:t>单倍行距</w:t>
            </w:r>
            <w:r>
              <w:rPr>
                <w:rFonts w:hint="eastAsia" w:ascii="宋体" w:hAnsi="宋体"/>
                <w:szCs w:val="21"/>
              </w:rPr>
              <w:t>。标题序号1</w:t>
            </w:r>
            <w:r>
              <w:rPr>
                <w:rFonts w:ascii="宋体" w:hAnsi="宋体"/>
                <w:szCs w:val="21"/>
              </w:rPr>
              <w:t>.1  1.2  1.3</w:t>
            </w:r>
            <w:r>
              <w:rPr>
                <w:rFonts w:hint="eastAsia" w:ascii="宋体" w:hAnsi="宋体"/>
                <w:szCs w:val="21"/>
              </w:rPr>
              <w:t>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三号加粗，序号与文字之间不加空格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三级</w:t>
            </w:r>
            <w:r>
              <w:rPr>
                <w:rFonts w:hint="eastAsia" w:ascii="宋体" w:hAnsi="宋体"/>
                <w:szCs w:val="21"/>
              </w:rPr>
              <w:t>标题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标题文字仿宋四号加粗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首行缩进2字符，</w:t>
            </w:r>
            <w:r>
              <w:rPr>
                <w:rFonts w:ascii="宋体" w:hAnsi="宋体"/>
                <w:szCs w:val="21"/>
              </w:rPr>
              <w:t>单倍行距</w:t>
            </w:r>
            <w:r>
              <w:rPr>
                <w:rFonts w:hint="eastAsia" w:ascii="宋体" w:hAnsi="宋体"/>
                <w:szCs w:val="21"/>
              </w:rPr>
              <w:t>。标题序号：</w:t>
            </w:r>
            <w:r>
              <w:rPr>
                <w:rFonts w:ascii="宋体" w:hAnsi="宋体"/>
                <w:szCs w:val="21"/>
              </w:rPr>
              <w:t>1.1.1  1.1.2</w:t>
            </w:r>
            <w:r>
              <w:rPr>
                <w:rFonts w:hint="eastAsia" w:ascii="宋体" w:hAnsi="宋体"/>
                <w:szCs w:val="21"/>
              </w:rPr>
              <w:t>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四号加粗，序号与文字之间不加空格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</w:rPr>
              <w:t>标题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标题文字仿宋四号加粗，首行缩进2字符。单倍行距。标题序号1</w:t>
            </w:r>
            <w:r>
              <w:rPr>
                <w:rFonts w:ascii="宋体" w:hAnsi="宋体"/>
                <w:szCs w:val="21"/>
              </w:rPr>
              <w:t>.1.1.1</w:t>
            </w:r>
            <w:r>
              <w:rPr>
                <w:rFonts w:hint="eastAsia" w:ascii="宋体" w:hAnsi="宋体"/>
                <w:szCs w:val="21"/>
              </w:rPr>
              <w:t>用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四号加粗，序号与文字之间不加空格</w:t>
            </w:r>
            <w:r>
              <w:rPr>
                <w:rFonts w:hint="eastAsia" w:ascii="宋体" w:hAnsi="宋体"/>
                <w:szCs w:val="21"/>
              </w:rPr>
              <w:t>。段前0磅，段后0磅。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正文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文件制度依照原文的发文格式附上，不需要另行调整格式，保证版面简洁美观前后一致即可。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图片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每页不超过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张，图片内容显示清晰，图片像素不低于1</w:t>
            </w:r>
            <w:r>
              <w:rPr>
                <w:rFonts w:ascii="宋体" w:hAnsi="宋体"/>
                <w:szCs w:val="21"/>
              </w:rPr>
              <w:t>000*700</w:t>
            </w:r>
            <w:r>
              <w:rPr>
                <w:rFonts w:hint="eastAsia" w:ascii="宋体" w:hAnsi="宋体"/>
                <w:szCs w:val="21"/>
              </w:rPr>
              <w:t>、内容显示完整。图片与文字或标题之间适当空行，图片居于页面正中。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页码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正文页码为阿拉伯数字，居中，五号，字体为</w:t>
            </w:r>
            <w:r>
              <w:rPr>
                <w:rFonts w:hint="cs"/>
                <w:szCs w:val="21"/>
              </w:rPr>
              <w:t>Times New Roman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两边不加短横线。页码到页面底端的距离以不遮挡支撑材料为准。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snapToGrid w:val="0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版面设置</w:t>
      </w:r>
    </w:p>
    <w:tbl>
      <w:tblPr>
        <w:tblStyle w:val="1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8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纸张</w:t>
            </w:r>
          </w:p>
        </w:tc>
        <w:tc>
          <w:tcPr>
            <w:tcW w:w="738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</w:t>
            </w:r>
            <w:r>
              <w:rPr>
                <w:rFonts w:ascii="宋体" w:hAnsi="宋体"/>
                <w:szCs w:val="21"/>
              </w:rPr>
              <w:t>A4</w:t>
            </w:r>
            <w:r>
              <w:rPr>
                <w:rFonts w:hint="eastAsia" w:ascii="宋体" w:hAnsi="宋体"/>
                <w:szCs w:val="21"/>
              </w:rPr>
              <w:t>纸</w:t>
            </w:r>
            <w:r>
              <w:rPr>
                <w:rFonts w:ascii="宋体" w:hAnsi="宋体"/>
                <w:szCs w:val="21"/>
              </w:rPr>
              <w:t>（210×297）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页面设置</w:t>
            </w:r>
          </w:p>
        </w:tc>
        <w:tc>
          <w:tcPr>
            <w:tcW w:w="7380" w:type="dxa"/>
          </w:tcPr>
          <w:p>
            <w:pPr>
              <w:widowControl/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页边距：上3厘米、下2厘米，左2.8厘米、右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厘米。页眉处不加横线。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</w:t>
            </w:r>
          </w:p>
        </w:tc>
        <w:tc>
          <w:tcPr>
            <w:tcW w:w="7380" w:type="dxa"/>
            <w:vAlign w:val="center"/>
          </w:tcPr>
          <w:p>
            <w:pPr>
              <w:widowControl/>
              <w:tabs>
                <w:tab w:val="left" w:pos="1980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采用竖向双面打印。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装订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左侧装订，封皮包紧、包平、不脱落。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内页7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克A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纸，黑白打印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封面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蓝色皮纹纸打印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sectPr>
          <w:footerReference r:id="rId6" w:type="default"/>
          <w:pgSz w:w="11906" w:h="16838"/>
          <w:pgMar w:top="1701" w:right="1474" w:bottom="1134" w:left="1588" w:header="851" w:footer="992" w:gutter="0"/>
          <w:cols w:space="425" w:num="1"/>
          <w:docGrid w:type="lines" w:linePitch="312" w:charSpace="0"/>
        </w:sectPr>
      </w:pPr>
      <w:bookmarkStart w:id="7" w:name="_GoBack"/>
      <w:bookmarkEnd w:id="7"/>
    </w:p>
    <w:p>
      <w:pPr>
        <w:spacing w:line="360" w:lineRule="auto"/>
      </w:pPr>
      <w:r>
        <w:rPr>
          <w:rFonts w:hint="eastAsia"/>
        </w:rPr>
        <w:t>支撑材料样式附例：</w:t>
      </w:r>
    </w:p>
    <w:p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szCs w:val="2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300990</wp:posOffset>
                </wp:positionV>
                <wp:extent cx="733425" cy="295275"/>
                <wp:effectExtent l="4445" t="5080" r="5080" b="44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  <w:lang w:val="en-US" w:eastAsia="zh-CN"/>
                              </w:rPr>
                              <w:t>黑体四号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6pt;margin-top:23.7pt;height:23.25pt;width:57.75pt;z-index:251671552;mso-width-relative:page;mso-height-relative:page;" fillcolor="#FFFFFF [3201]" filled="t" stroked="t" coordsize="21600,21600" o:gfxdata="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cQLcq1wAA&#10;AAkBAAAPAAAAAAAAAAEAIAAAACIAAABkcnMvZG93bnJldi54bWxQSwECFAAUAAAACACHTuJADceE&#10;b1gCAAC4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  <w:lang w:val="en-US" w:eastAsia="zh-CN"/>
                        </w:rPr>
                        <w:t>黑体四号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6"/>
          <w:szCs w:val="36"/>
        </w:rPr>
        <w:t>目 录</w:t>
      </w:r>
      <w:r>
        <w:rPr>
          <w:rFonts w:ascii="黑体" w:hAnsi="黑体" w:eastAsia="黑体"/>
          <w:b/>
          <w:bCs/>
          <w:sz w:val="36"/>
          <w:szCs w:val="36"/>
        </w:rPr>
        <w:fldChar w:fldCharType="begin"/>
      </w:r>
      <w:r>
        <w:rPr>
          <w:rFonts w:ascii="黑体" w:hAnsi="黑体" w:eastAsia="黑体"/>
          <w:b/>
          <w:bCs/>
          <w:sz w:val="36"/>
          <w:szCs w:val="36"/>
        </w:rPr>
        <w:instrText xml:space="preserve"> </w:instrText>
      </w:r>
      <w:r>
        <w:rPr>
          <w:rFonts w:hint="eastAsia" w:ascii="黑体" w:hAnsi="黑体" w:eastAsia="黑体"/>
          <w:b/>
          <w:bCs/>
          <w:sz w:val="36"/>
          <w:szCs w:val="36"/>
        </w:rPr>
        <w:instrText xml:space="preserve">TOC \o "1-3" \h \z \u</w:instrText>
      </w:r>
      <w:r>
        <w:rPr>
          <w:rFonts w:ascii="黑体" w:hAnsi="黑体" w:eastAsia="黑体"/>
          <w:b/>
          <w:bCs/>
          <w:sz w:val="36"/>
          <w:szCs w:val="36"/>
        </w:rPr>
        <w:instrText xml:space="preserve"> </w:instrText>
      </w:r>
      <w:r>
        <w:rPr>
          <w:rFonts w:ascii="黑体" w:hAnsi="黑体" w:eastAsia="黑体"/>
          <w:b/>
          <w:bCs/>
          <w:sz w:val="36"/>
          <w:szCs w:val="36"/>
        </w:rPr>
        <w:fldChar w:fldCharType="separate"/>
      </w:r>
    </w:p>
    <w:p>
      <w:pPr>
        <w:pStyle w:val="10"/>
        <w:spacing w:after="0" w:line="360" w:lineRule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266700</wp:posOffset>
                </wp:positionV>
                <wp:extent cx="733425" cy="295275"/>
                <wp:effectExtent l="4445" t="5080" r="5080" b="44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  <w:lang w:val="en-US" w:eastAsia="zh-CN"/>
                              </w:rPr>
                              <w:t>黑体小四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5pt;margin-top:21pt;height:23.25pt;width:57.75pt;z-index:251675648;mso-width-relative:page;mso-height-relative:page;" fillcolor="#FFFFFF [3201]" filled="t" stroked="t" coordsize="21600,21600" o:gfxdata="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yYdCC1wAA&#10;AAkBAAAPAAAAAAAAAAEAIAAAACIAAABkcnMvZG93bnJldi54bWxQSwECFAAUAAAACACHTuJAF6jp&#10;a1gCAAC4BAAADgAAAAAAAAABACAAAAAm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  <w:lang w:val="en-US" w:eastAsia="zh-CN"/>
                        </w:rPr>
                        <w:t>黑体小四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104775</wp:posOffset>
                </wp:positionV>
                <wp:extent cx="202565" cy="333375"/>
                <wp:effectExtent l="3810" t="2540" r="22225" b="698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6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65pt;margin-top:8.25pt;height:26.25pt;width:15.95pt;z-index:251670528;mso-width-relative:page;mso-height-relative:page;" filled="f" stroked="t" coordsize="21600,21600" o:gfxdata="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QFHmHXAAAACQEAAA8AAAAAAAAAAQAgAAAAIgAAAGRycy9kb3ducmV2LnhtbFBLAQIUABQAAAAI&#10;AIdO4kBJ+YTK7gEAAMEDAAAOAAAAAAAAAAEAIAAAACY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Theme="minorHAnsi" w:hAnsiTheme="minorHAnsi" w:eastAsiaTheme="minorEastAsia" w:cstheme="minorBidi"/>
          <w:b w:val="0"/>
          <w:bCs w:val="0"/>
          <w:sz w:val="21"/>
          <w:szCs w:val="2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236220</wp:posOffset>
                </wp:positionV>
                <wp:extent cx="202565" cy="333375"/>
                <wp:effectExtent l="3810" t="2540" r="22225" b="698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6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9pt;margin-top:18.6pt;height:26.25pt;width:15.95pt;z-index:251674624;mso-width-relative:page;mso-height-relative:page;" filled="f" stroked="t" coordsize="21600,21600" o:gfxdata="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GgRPw2AAAAAkBAAAPAAAAAAAAAAEAIAAAACIAAABkcnMvZG93bnJldi54bWxQSwECFAAUAAAA&#10;CACHTuJAzFudc+4BAADBAwAADgAAAAAAAAABACAAAAAn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1</w:t>
      </w:r>
      <w:r>
        <w:fldChar w:fldCharType="begin"/>
      </w:r>
      <w:r>
        <w:instrText xml:space="preserve"> HYPERLINK \l "_Toc18506786" </w:instrText>
      </w:r>
      <w:r>
        <w:fldChar w:fldCharType="separate"/>
      </w:r>
      <w:r>
        <w:rPr>
          <w:rStyle w:val="15"/>
          <w:rFonts w:hint="eastAsia"/>
        </w:rPr>
        <w:t>专业定位与规划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361" w:firstLineChars="100"/>
        <w:textAlignment w:val="auto"/>
        <w:rPr>
          <w:rFonts w:ascii="Times New Roman" w:hAnsi="Times New Roman"/>
          <w:kern w:val="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478155</wp:posOffset>
                </wp:positionV>
                <wp:extent cx="454025" cy="365760"/>
                <wp:effectExtent l="3175" t="3810" r="1905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025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2.65pt;margin-top:37.65pt;height:28.8pt;width:35.75pt;z-index:251676672;mso-width-relative:page;mso-height-relative:page;" filled="f" stroked="t" coordsize="21600,21600" o:gfxdata="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joJj2QAAAAoBAAAPAAAAAAAAAAEAIAAAACIAAABkcnMvZG93bnJldi54bWxQ&#10;SwECFAAUAAAACACHTuJAbraT0vYBAADLAwAADgAAAAAAAAABACAAAAAoAQAAZHJzL2Uyb0RvYy54&#10;bWxQSwUGAAAAAAYABgBZAQAAk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15"/>
          <w:rFonts w:hint="eastAsia" w:ascii="黑体" w:hAnsi="黑体" w:eastAsia="黑体" w:cs="黑体"/>
          <w:lang w:val="en-US" w:eastAsia="zh-CN"/>
        </w:rPr>
        <w:t>1.</w:t>
      </w:r>
      <w:r>
        <w:rPr>
          <w:rStyle w:val="15"/>
          <w:rFonts w:hint="eastAsia" w:cs="黑体"/>
          <w:lang w:val="en-US" w:eastAsia="zh-CN"/>
        </w:rPr>
        <w:t xml:space="preserve">1 </w:t>
      </w:r>
      <w:r>
        <w:rPr>
          <w:rStyle w:val="15"/>
          <w:rFonts w:hint="eastAsia" w:ascii="黑体" w:hAnsi="黑体" w:eastAsia="黑体" w:cs="黑体"/>
          <w:lang w:val="en-US" w:eastAsia="zh-CN"/>
        </w:rPr>
        <w:t>南宁理工学院</w:t>
      </w:r>
      <w:r>
        <w:rPr>
          <w:rStyle w:val="15"/>
          <w:rFonts w:hint="eastAsia" w:ascii="黑体" w:hAnsi="黑体" w:eastAsia="黑体" w:cs="黑体"/>
        </w:rPr>
        <w:fldChar w:fldCharType="begin"/>
      </w:r>
      <w:r>
        <w:rPr>
          <w:rStyle w:val="15"/>
          <w:rFonts w:hint="eastAsia" w:ascii="黑体" w:hAnsi="黑体" w:eastAsia="黑体" w:cs="黑体"/>
        </w:rPr>
        <w:instrText xml:space="preserve"> HYPERLINK \l "_Toc18506787" </w:instrText>
      </w:r>
      <w:r>
        <w:rPr>
          <w:rStyle w:val="15"/>
          <w:rFonts w:hint="eastAsia" w:ascii="黑体" w:hAnsi="黑体" w:eastAsia="黑体" w:cs="黑体"/>
        </w:rPr>
        <w:fldChar w:fldCharType="separate"/>
      </w:r>
      <w:r>
        <w:rPr>
          <w:rStyle w:val="15"/>
          <w:rFonts w:hint="eastAsia" w:ascii="黑体" w:hAnsi="黑体" w:eastAsia="黑体" w:cs="黑体"/>
          <w:lang w:val="en-US" w:eastAsia="zh-CN"/>
        </w:rPr>
        <w:t>“十四</w:t>
      </w:r>
      <w:r>
        <w:rPr>
          <w:rStyle w:val="15"/>
          <w:rFonts w:hint="eastAsia" w:ascii="黑体" w:hAnsi="黑体" w:eastAsia="黑体" w:cs="黑体"/>
        </w:rPr>
        <w:t>五”发展规划</w:t>
      </w:r>
      <w:r>
        <w:rPr>
          <w:rStyle w:val="15"/>
          <w:rFonts w:hint="eastAsia" w:ascii="黑体" w:hAnsi="黑体" w:eastAsia="黑体" w:cs="黑体"/>
        </w:rPr>
        <w:tab/>
      </w:r>
      <w:r>
        <w:rPr>
          <w:rStyle w:val="15"/>
          <w:rFonts w:hint="eastAsia" w:ascii="黑体" w:hAnsi="黑体" w:eastAsia="黑体" w:cs="黑体"/>
        </w:rPr>
        <w:fldChar w:fldCharType="begin"/>
      </w:r>
      <w:r>
        <w:rPr>
          <w:rStyle w:val="15"/>
          <w:rFonts w:hint="eastAsia" w:ascii="黑体" w:hAnsi="黑体" w:eastAsia="黑体" w:cs="黑体"/>
        </w:rPr>
        <w:instrText xml:space="preserve"> PAGEREF _Toc18506787 \h </w:instrText>
      </w:r>
      <w:r>
        <w:rPr>
          <w:rStyle w:val="15"/>
          <w:rFonts w:hint="eastAsia" w:ascii="黑体" w:hAnsi="黑体" w:eastAsia="黑体" w:cs="黑体"/>
        </w:rPr>
        <w:fldChar w:fldCharType="separate"/>
      </w:r>
      <w:r>
        <w:rPr>
          <w:rStyle w:val="15"/>
          <w:rFonts w:hint="eastAsia" w:ascii="黑体" w:hAnsi="黑体" w:eastAsia="黑体" w:cs="黑体"/>
        </w:rPr>
        <w:t>1</w:t>
      </w:r>
      <w:r>
        <w:rPr>
          <w:rStyle w:val="15"/>
          <w:rFonts w:hint="eastAsia" w:ascii="黑体" w:hAnsi="黑体" w:eastAsia="黑体" w:cs="黑体"/>
        </w:rPr>
        <w:fldChar w:fldCharType="end"/>
      </w:r>
      <w:r>
        <w:rPr>
          <w:rStyle w:val="15"/>
          <w:rFonts w:hint="eastAsia" w:ascii="黑体" w:hAnsi="黑体" w:eastAsia="黑体" w:cs="黑体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Style w:val="15"/>
          <w:rFonts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5"/>
          <w:rFonts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  <w:fldChar w:fldCharType="begin"/>
      </w:r>
      <w:r>
        <w:rPr>
          <w:rStyle w:val="15"/>
          <w:rFonts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  <w:instrText xml:space="preserve"> HYPERLINK \l "_Toc18506791" </w:instrText>
      </w:r>
      <w:r>
        <w:rPr>
          <w:rStyle w:val="15"/>
          <w:rFonts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  <w:fldChar w:fldCharType="separate"/>
      </w:r>
      <w:r>
        <w:rPr>
          <w:rStyle w:val="15"/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 w:bidi="ar-SA"/>
        </w:rPr>
        <w:t>1.1.1 xxxxxxx.....................................................</w:t>
      </w:r>
      <w:r>
        <w:rPr>
          <w:rStyle w:val="15"/>
          <w:rFonts w:hint="eastAsia"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  <w:t>3</w:t>
      </w:r>
      <w:r>
        <w:rPr>
          <w:rStyle w:val="15"/>
          <w:rFonts w:ascii="黑体" w:hAnsi="黑体" w:eastAsia="黑体" w:cstheme="minorBidi"/>
          <w:b/>
          <w:bCs/>
          <w:kern w:val="0"/>
          <w:sz w:val="24"/>
          <w:szCs w:val="24"/>
          <w:lang w:val="en-US" w:eastAsia="zh-CN" w:bidi="ar-SA"/>
        </w:rPr>
        <w:fldChar w:fldCharType="end"/>
      </w:r>
    </w:p>
    <w:p>
      <w:pPr>
        <w:spacing w:line="360" w:lineRule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93345</wp:posOffset>
                </wp:positionV>
                <wp:extent cx="733425" cy="295275"/>
                <wp:effectExtent l="4445" t="5080" r="5080" b="44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  <w:lang w:val="en-US" w:eastAsia="zh-CN"/>
                              </w:rPr>
                              <w:t>楷体小四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6pt;margin-top:7.35pt;height:23.25pt;width:57.75pt;z-index:251677696;mso-width-relative:page;mso-height-relative:page;" fillcolor="#FFFFFF [3201]" filled="t" stroked="t" coordsize="21600,21600" o:gfxdata="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IuCXNQAAAAJ&#10;AQAADwAAAAAAAAABACAAAAAiAAAAZHJzL2Rvd25yZXYueG1sUEsBAhQAFAAAAAgAh07iQCcOj/xZ&#10;AgAAuAQAAA4AAAAAAAAAAQAgAAAAIw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  <w:lang w:val="en-US" w:eastAsia="zh-CN"/>
                        </w:rPr>
                        <w:t>楷体小四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b/>
          <w:bCs/>
          <w:sz w:val="36"/>
          <w:szCs w:val="36"/>
        </w:rPr>
        <w:fldChar w:fldCharType="end"/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tabs>
          <w:tab w:val="center" w:pos="4422"/>
        </w:tabs>
        <w:rPr>
          <w:rFonts w:ascii="黑体" w:hAnsi="黑体" w:eastAsia="黑体"/>
          <w:sz w:val="36"/>
          <w:szCs w:val="36"/>
        </w:rPr>
        <w:sectPr>
          <w:footerReference r:id="rId7" w:type="default"/>
          <w:pgSz w:w="11906" w:h="16838"/>
          <w:pgMar w:top="1701" w:right="1474" w:bottom="1134" w:left="1588" w:header="851" w:footer="992" w:gutter="0"/>
          <w:pgNumType w:fmt="upperRoman" w:start="1" w:chapStyle="1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350520</wp:posOffset>
                </wp:positionV>
                <wp:extent cx="2590800" cy="1119505"/>
                <wp:effectExtent l="4445" t="4445" r="14605" b="1905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1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highlight w:val="magent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目录页码为罗马数字，居中，五号，字体为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1"/>
                                <w:highlight w:val="yellow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highlight w:val="yellow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yellow"/>
                              </w:rPr>
                              <w:t>左右没有短横线。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magenta"/>
                                <w:lang w:val="en-US" w:eastAsia="zh-CN"/>
                              </w:rPr>
                              <w:t>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magenta"/>
                              </w:rPr>
                              <w:t>正文页码为阿拉伯数字，居中，五号，字体为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1"/>
                                <w:highlight w:val="magenta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highlight w:val="magenta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Cs w:val="21"/>
                                <w:highlight w:val="magenta"/>
                              </w:rPr>
                              <w:t>两边不加短横线。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pt;margin-top:27.6pt;height:88.15pt;width:204pt;z-index:251669504;mso-width-relative:page;mso-height-relative:page;" fillcolor="#FFFFFF [3201]" filled="t" stroked="t" coordsize="21600,21600" o:gfxdata="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XdiXdcA&#10;AAAKAQAADwAAAAAAAAABACAAAAAiAAAAZHJzL2Rvd25yZXYueG1sUEsBAhQAFAAAAAgAh07iQK9A&#10;vu5ZAgAAuQQAAA4AAAAAAAAAAQAgAAAAJg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highlight w:val="magenta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目录页码为罗马数字，居中，五号，字体为</w:t>
                      </w:r>
                      <w:r>
                        <w:rPr>
                          <w:rFonts w:hint="cs"/>
                          <w:b/>
                          <w:bCs/>
                          <w:szCs w:val="21"/>
                          <w:highlight w:val="yellow"/>
                        </w:rPr>
                        <w:t>Times New Roman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highlight w:val="yellow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yellow"/>
                        </w:rPr>
                        <w:t>左右没有短横线。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magenta"/>
                          <w:lang w:val="en-US" w:eastAsia="zh-CN"/>
                        </w:rPr>
                        <w:t>但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magenta"/>
                        </w:rPr>
                        <w:t>正文页码为阿拉伯数字，居中，五号，字体为</w:t>
                      </w:r>
                      <w:r>
                        <w:rPr>
                          <w:rFonts w:hint="cs"/>
                          <w:b/>
                          <w:bCs/>
                          <w:szCs w:val="21"/>
                          <w:highlight w:val="magenta"/>
                        </w:rPr>
                        <w:t>Times New Roman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highlight w:val="magenta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Cs w:val="21"/>
                          <w:highlight w:val="magenta"/>
                        </w:rPr>
                        <w:t>两边不加短横线。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w:tab/>
      </w:r>
    </w:p>
    <w:p>
      <w:pPr>
        <w:spacing w:before="156" w:beforeLines="50" w:after="156" w:afterLines="50" w:line="360" w:lineRule="auto"/>
        <w:ind w:firstLine="708" w:firstLineChars="19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数据表</w:t>
      </w:r>
      <w:r>
        <w:rPr>
          <w:rFonts w:ascii="黑体" w:hAnsi="黑体" w:eastAsia="黑体"/>
          <w:b/>
          <w:sz w:val="36"/>
          <w:szCs w:val="36"/>
        </w:rPr>
        <w:t>格式</w:t>
      </w:r>
      <w:r>
        <w:rPr>
          <w:rFonts w:hint="eastAsia" w:ascii="黑体" w:hAnsi="黑体" w:eastAsia="黑体"/>
          <w:b/>
          <w:sz w:val="36"/>
          <w:szCs w:val="36"/>
        </w:rPr>
        <w:t>要求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表格内容、格式、页面设置、页码都在原表模板基础上填写，不得改变原表格式。表格内填写的文字为宋体五号，数字和字母用</w:t>
      </w:r>
      <w:r>
        <w:rPr>
          <w:rFonts w:hint="cs"/>
          <w:szCs w:val="21"/>
        </w:rPr>
        <w:t>Times New Roman</w:t>
      </w:r>
      <w:r>
        <w:rPr>
          <w:rFonts w:hint="eastAsia"/>
          <w:szCs w:val="21"/>
        </w:rPr>
        <w:t>五号。所填内容统一居于表格正中。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表格内容填写整齐、紧凑，文字较多占用表格过高时应将行距调整为单倍行距。</w:t>
      </w:r>
    </w:p>
    <w:p>
      <w:pPr>
        <w:spacing w:line="20" w:lineRule="exact"/>
      </w:pPr>
    </w:p>
    <w:sectPr>
      <w:footerReference r:id="rId8" w:type="default"/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2890" cy="1841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5pt;width:20.7pt;mso-position-horizontal:center;mso-position-horizontal-relative:margin;z-index:251672576;mso-width-relative:page;mso-height-relative:page;" filled="f" stroked="f" coordsize="21600,21600" o:gfxdata="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ZchctMAAAADAQAADwAAAAAAAAABACAAAAAiAAAAZHJzL2Rvd25yZXYueG1sUEsBAhQA&#10;FAAAAAgAh07iQANplhU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  <w:jc w:val="center"/>
      <w:rPr>
        <w:rFonts w:ascii="Times New Roman" w:hAnsi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2791460</wp:posOffset>
              </wp:positionH>
              <wp:positionV relativeFrom="paragraph">
                <wp:posOffset>-1905</wp:posOffset>
              </wp:positionV>
              <wp:extent cx="219075" cy="200025"/>
              <wp:effectExtent l="0" t="0" r="9525" b="952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8pt;margin-top:-0.15pt;height:15.75pt;width:17.25pt;mso-position-horizontal-relative:margin;z-index:251670528;mso-width-relative:page;mso-height-relative:page;" filled="f" stroked="f" coordsize="21600,21600" o:gfxdata="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s3FKNgAAAAIAQAADwAAAAAAAAABACAAAAAiAAAAZHJzL2Rvd25yZXYueG1s&#10;UEsBAhQAFAAAAAgAh07iQIXCQpMxAgAAV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21"/>
        <w:szCs w:val="21"/>
      </w:rPr>
    </w:pPr>
  </w:p>
  <w:p>
    <w:pPr>
      <w:pStyle w:val="8"/>
      <w:jc w:val="center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96630"/>
    <w:multiLevelType w:val="multilevel"/>
    <w:tmpl w:val="5E49663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90248FE"/>
    <w:multiLevelType w:val="multilevel"/>
    <w:tmpl w:val="690248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OTZlOGIyODRiNTg5NDU5Y2E1NmI2ZTU1MjdmZTEifQ=="/>
  </w:docVars>
  <w:rsids>
    <w:rsidRoot w:val="00117469"/>
    <w:rsid w:val="000046C8"/>
    <w:rsid w:val="0002058A"/>
    <w:rsid w:val="0002114C"/>
    <w:rsid w:val="000214DD"/>
    <w:rsid w:val="00055E90"/>
    <w:rsid w:val="0007419D"/>
    <w:rsid w:val="000752EA"/>
    <w:rsid w:val="00083DA8"/>
    <w:rsid w:val="00091987"/>
    <w:rsid w:val="000B655E"/>
    <w:rsid w:val="000C6324"/>
    <w:rsid w:val="000C6E7A"/>
    <w:rsid w:val="000C7E30"/>
    <w:rsid w:val="000E0296"/>
    <w:rsid w:val="000F2A7C"/>
    <w:rsid w:val="000F37D3"/>
    <w:rsid w:val="00106899"/>
    <w:rsid w:val="001120BB"/>
    <w:rsid w:val="00116891"/>
    <w:rsid w:val="00117469"/>
    <w:rsid w:val="0012443A"/>
    <w:rsid w:val="00147153"/>
    <w:rsid w:val="00152201"/>
    <w:rsid w:val="00152F02"/>
    <w:rsid w:val="00175E3C"/>
    <w:rsid w:val="001852F5"/>
    <w:rsid w:val="001A0102"/>
    <w:rsid w:val="001A52F7"/>
    <w:rsid w:val="001B064C"/>
    <w:rsid w:val="001C3164"/>
    <w:rsid w:val="001C318F"/>
    <w:rsid w:val="001F595A"/>
    <w:rsid w:val="001F7DD0"/>
    <w:rsid w:val="00207750"/>
    <w:rsid w:val="00210B19"/>
    <w:rsid w:val="00220DC1"/>
    <w:rsid w:val="00224CFF"/>
    <w:rsid w:val="002259F0"/>
    <w:rsid w:val="00231058"/>
    <w:rsid w:val="00241E82"/>
    <w:rsid w:val="00276391"/>
    <w:rsid w:val="00277423"/>
    <w:rsid w:val="00284F40"/>
    <w:rsid w:val="002E102B"/>
    <w:rsid w:val="00344F8C"/>
    <w:rsid w:val="00366FF2"/>
    <w:rsid w:val="003717F6"/>
    <w:rsid w:val="00393C72"/>
    <w:rsid w:val="0039624A"/>
    <w:rsid w:val="00397281"/>
    <w:rsid w:val="003A384F"/>
    <w:rsid w:val="003A5DDC"/>
    <w:rsid w:val="003E2436"/>
    <w:rsid w:val="003E3E0F"/>
    <w:rsid w:val="003F61A2"/>
    <w:rsid w:val="00424B38"/>
    <w:rsid w:val="00425FC9"/>
    <w:rsid w:val="00442474"/>
    <w:rsid w:val="00451FCE"/>
    <w:rsid w:val="004550ED"/>
    <w:rsid w:val="0047498B"/>
    <w:rsid w:val="00483EC8"/>
    <w:rsid w:val="00485BDA"/>
    <w:rsid w:val="00495CF0"/>
    <w:rsid w:val="004A56AA"/>
    <w:rsid w:val="004A7667"/>
    <w:rsid w:val="004B6818"/>
    <w:rsid w:val="004B710A"/>
    <w:rsid w:val="004D0CA6"/>
    <w:rsid w:val="004F2D89"/>
    <w:rsid w:val="004F34F5"/>
    <w:rsid w:val="00517AAB"/>
    <w:rsid w:val="00523105"/>
    <w:rsid w:val="00531324"/>
    <w:rsid w:val="00536E8F"/>
    <w:rsid w:val="00553F72"/>
    <w:rsid w:val="005673AA"/>
    <w:rsid w:val="00572605"/>
    <w:rsid w:val="005A1CD8"/>
    <w:rsid w:val="005B7094"/>
    <w:rsid w:val="005C1240"/>
    <w:rsid w:val="005D70B6"/>
    <w:rsid w:val="005E4855"/>
    <w:rsid w:val="005F0FEA"/>
    <w:rsid w:val="006846FB"/>
    <w:rsid w:val="00684B90"/>
    <w:rsid w:val="0069509D"/>
    <w:rsid w:val="006A7926"/>
    <w:rsid w:val="006B12AB"/>
    <w:rsid w:val="006D5F35"/>
    <w:rsid w:val="006F1134"/>
    <w:rsid w:val="006F683B"/>
    <w:rsid w:val="00715E2E"/>
    <w:rsid w:val="00721366"/>
    <w:rsid w:val="007248C6"/>
    <w:rsid w:val="00730A95"/>
    <w:rsid w:val="00730DB3"/>
    <w:rsid w:val="00746808"/>
    <w:rsid w:val="00753D3C"/>
    <w:rsid w:val="00771E7D"/>
    <w:rsid w:val="00787736"/>
    <w:rsid w:val="007A5832"/>
    <w:rsid w:val="007B161F"/>
    <w:rsid w:val="007C2F07"/>
    <w:rsid w:val="007C3E7F"/>
    <w:rsid w:val="007D13B3"/>
    <w:rsid w:val="007F3D8F"/>
    <w:rsid w:val="007F5517"/>
    <w:rsid w:val="007F6579"/>
    <w:rsid w:val="0081790D"/>
    <w:rsid w:val="00835FB3"/>
    <w:rsid w:val="008436A1"/>
    <w:rsid w:val="00855390"/>
    <w:rsid w:val="00873B7E"/>
    <w:rsid w:val="00874F92"/>
    <w:rsid w:val="0088752D"/>
    <w:rsid w:val="00893387"/>
    <w:rsid w:val="008969E4"/>
    <w:rsid w:val="008A25C0"/>
    <w:rsid w:val="008D1674"/>
    <w:rsid w:val="008D2AFE"/>
    <w:rsid w:val="008D443D"/>
    <w:rsid w:val="008E12BF"/>
    <w:rsid w:val="008E7059"/>
    <w:rsid w:val="00913FB2"/>
    <w:rsid w:val="009168F7"/>
    <w:rsid w:val="00966003"/>
    <w:rsid w:val="0098084D"/>
    <w:rsid w:val="00981118"/>
    <w:rsid w:val="0098133B"/>
    <w:rsid w:val="00994840"/>
    <w:rsid w:val="009A33C2"/>
    <w:rsid w:val="009A62ED"/>
    <w:rsid w:val="009B1326"/>
    <w:rsid w:val="009B544A"/>
    <w:rsid w:val="009D3C8D"/>
    <w:rsid w:val="00A01A4A"/>
    <w:rsid w:val="00A45F78"/>
    <w:rsid w:val="00A647DD"/>
    <w:rsid w:val="00A876B4"/>
    <w:rsid w:val="00AA2220"/>
    <w:rsid w:val="00AA276B"/>
    <w:rsid w:val="00AC2ACE"/>
    <w:rsid w:val="00AE02F1"/>
    <w:rsid w:val="00AE3717"/>
    <w:rsid w:val="00AE435E"/>
    <w:rsid w:val="00B12019"/>
    <w:rsid w:val="00B12671"/>
    <w:rsid w:val="00B13CC4"/>
    <w:rsid w:val="00B16B41"/>
    <w:rsid w:val="00B16EA5"/>
    <w:rsid w:val="00B25331"/>
    <w:rsid w:val="00B51709"/>
    <w:rsid w:val="00B62664"/>
    <w:rsid w:val="00B66BE0"/>
    <w:rsid w:val="00B87870"/>
    <w:rsid w:val="00B9017B"/>
    <w:rsid w:val="00B9036C"/>
    <w:rsid w:val="00B9055B"/>
    <w:rsid w:val="00BA4243"/>
    <w:rsid w:val="00BD1ED5"/>
    <w:rsid w:val="00BD3A3A"/>
    <w:rsid w:val="00BE14EA"/>
    <w:rsid w:val="00BF1750"/>
    <w:rsid w:val="00BF6E0C"/>
    <w:rsid w:val="00C2129A"/>
    <w:rsid w:val="00C307FA"/>
    <w:rsid w:val="00C46E11"/>
    <w:rsid w:val="00C50001"/>
    <w:rsid w:val="00C65E2F"/>
    <w:rsid w:val="00C75301"/>
    <w:rsid w:val="00C95830"/>
    <w:rsid w:val="00CB329E"/>
    <w:rsid w:val="00CB60B2"/>
    <w:rsid w:val="00CD247C"/>
    <w:rsid w:val="00CD2B05"/>
    <w:rsid w:val="00CE2C24"/>
    <w:rsid w:val="00CE7A4B"/>
    <w:rsid w:val="00D03A7B"/>
    <w:rsid w:val="00D26E21"/>
    <w:rsid w:val="00D31789"/>
    <w:rsid w:val="00D41ABE"/>
    <w:rsid w:val="00D45846"/>
    <w:rsid w:val="00D513D7"/>
    <w:rsid w:val="00D54FF4"/>
    <w:rsid w:val="00D712ED"/>
    <w:rsid w:val="00D81A54"/>
    <w:rsid w:val="00D83D95"/>
    <w:rsid w:val="00DB1772"/>
    <w:rsid w:val="00DC7E69"/>
    <w:rsid w:val="00DD5CAF"/>
    <w:rsid w:val="00DE1928"/>
    <w:rsid w:val="00E10884"/>
    <w:rsid w:val="00E25752"/>
    <w:rsid w:val="00E33E3F"/>
    <w:rsid w:val="00E34628"/>
    <w:rsid w:val="00E34757"/>
    <w:rsid w:val="00E513AF"/>
    <w:rsid w:val="00E55E47"/>
    <w:rsid w:val="00E6030C"/>
    <w:rsid w:val="00E6791F"/>
    <w:rsid w:val="00E97DA5"/>
    <w:rsid w:val="00EE0F84"/>
    <w:rsid w:val="00EE5C65"/>
    <w:rsid w:val="00EF641B"/>
    <w:rsid w:val="00F0287F"/>
    <w:rsid w:val="00F3469C"/>
    <w:rsid w:val="00F34CBE"/>
    <w:rsid w:val="00F3676C"/>
    <w:rsid w:val="00F512A2"/>
    <w:rsid w:val="00F5642D"/>
    <w:rsid w:val="00F64F9E"/>
    <w:rsid w:val="00F76D54"/>
    <w:rsid w:val="00F81DFB"/>
    <w:rsid w:val="00F8384F"/>
    <w:rsid w:val="00FA6393"/>
    <w:rsid w:val="00FB237F"/>
    <w:rsid w:val="00FD2A1C"/>
    <w:rsid w:val="00FF6189"/>
    <w:rsid w:val="184F57EE"/>
    <w:rsid w:val="27E2045D"/>
    <w:rsid w:val="34000D6B"/>
    <w:rsid w:val="44E161A0"/>
    <w:rsid w:val="5F961F1A"/>
    <w:rsid w:val="68280D42"/>
    <w:rsid w:val="71B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4"/>
    <w:qFormat/>
    <w:uiPriority w:val="1"/>
    <w:pPr>
      <w:autoSpaceDE w:val="0"/>
      <w:autoSpaceDN w:val="0"/>
      <w:ind w:left="383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6">
    <w:name w:val="toc 3"/>
    <w:basedOn w:val="1"/>
    <w:next w:val="1"/>
    <w:unhideWhenUsed/>
    <w:qFormat/>
    <w:uiPriority w:val="39"/>
    <w:pPr>
      <w:widowControl/>
      <w:tabs>
        <w:tab w:val="right" w:leader="dot" w:pos="8834"/>
      </w:tabs>
      <w:spacing w:after="100" w:line="259" w:lineRule="auto"/>
      <w:ind w:firstLine="964" w:firstLineChars="400"/>
      <w:jc w:val="left"/>
    </w:pPr>
    <w:rPr>
      <w:rFonts w:ascii="楷体" w:hAnsi="楷体" w:eastAsia="楷体"/>
      <w:b/>
      <w:bCs/>
      <w:kern w:val="0"/>
      <w:sz w:val="24"/>
    </w:rPr>
  </w:style>
  <w:style w:type="paragraph" w:styleId="7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tabs>
        <w:tab w:val="right" w:leader="dot" w:pos="8834"/>
      </w:tabs>
      <w:spacing w:after="100" w:line="259" w:lineRule="auto"/>
      <w:jc w:val="left"/>
    </w:pPr>
    <w:rPr>
      <w:rFonts w:ascii="黑体" w:hAnsi="黑体" w:eastAsia="黑体"/>
      <w:b/>
      <w:bCs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widowControl/>
      <w:tabs>
        <w:tab w:val="right" w:leader="dot" w:pos="8834"/>
      </w:tabs>
      <w:spacing w:after="100" w:line="259" w:lineRule="auto"/>
      <w:ind w:firstLine="482" w:firstLineChars="200"/>
      <w:jc w:val="left"/>
    </w:pPr>
    <w:rPr>
      <w:rFonts w:ascii="黑体" w:hAnsi="黑体" w:eastAsia="黑体"/>
      <w:b/>
      <w:bCs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2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字符"/>
    <w:basedOn w:val="14"/>
    <w:link w:val="5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25">
    <w:name w:val="15"/>
    <w:basedOn w:val="14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E25C15-CD71-418F-98FA-87999641C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4033</Words>
  <Characters>4347</Characters>
  <Lines>48</Lines>
  <Paragraphs>13</Paragraphs>
  <TotalTime>16</TotalTime>
  <ScaleCrop>false</ScaleCrop>
  <LinksUpToDate>false</LinksUpToDate>
  <CharactersWithSpaces>6560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2021-06-10T09:00:00Z</dcterms:created>
  <dc:creator>建俊 建俊</dc:creator>
  <cp:lastModifiedBy>盘洁</cp:lastModifiedBy>
  <cp:lastPrinted>2021-06-10T01:19:00Z</cp:lastPrinted>
  <dcterms:modified xsi:type="dcterms:W3CDTF">2023-04-24T08:05:24Z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2FF76F0A2765470994BB926EC1AC107A</vt:lpwstr>
  </property>
</Properties>
</file>