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4DD12">
      <w:pPr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南宁理工</w:t>
      </w:r>
      <w:r>
        <w:rPr>
          <w:rFonts w:hint="eastAsia" w:ascii="仿宋" w:hAnsi="仿宋" w:eastAsia="仿宋"/>
          <w:b/>
          <w:sz w:val="32"/>
          <w:szCs w:val="32"/>
        </w:rPr>
        <w:t>学院</w:t>
      </w:r>
    </w:p>
    <w:p w14:paraId="02E1C06A">
      <w:pPr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202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b/>
          <w:sz w:val="32"/>
          <w:szCs w:val="32"/>
        </w:rPr>
        <w:t>-202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b/>
          <w:sz w:val="32"/>
          <w:szCs w:val="32"/>
        </w:rPr>
        <w:t>学年第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b/>
          <w:sz w:val="32"/>
          <w:szCs w:val="32"/>
        </w:rPr>
        <w:t>学期期中教学检查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自查自评</w:t>
      </w:r>
      <w:r>
        <w:rPr>
          <w:rFonts w:hint="eastAsia" w:ascii="仿宋" w:hAnsi="仿宋" w:eastAsia="仿宋"/>
          <w:b/>
          <w:sz w:val="32"/>
          <w:szCs w:val="32"/>
        </w:rPr>
        <w:t>量化表</w:t>
      </w:r>
    </w:p>
    <w:p w14:paraId="32717521">
      <w:pPr>
        <w:spacing w:before="156" w:beforeLines="50" w:after="156" w:afterLines="50"/>
        <w:jc w:val="left"/>
        <w:rPr>
          <w:rFonts w:ascii="仿宋" w:hAnsi="仿宋" w:eastAsia="仿宋" w:cs="Times New Roman"/>
          <w:sz w:val="32"/>
          <w:szCs w:val="32"/>
          <w:u w:val="single"/>
        </w:rPr>
      </w:pPr>
      <w:r>
        <w:rPr>
          <w:rFonts w:ascii="仿宋" w:hAnsi="仿宋" w:eastAsia="仿宋" w:cs="Times New Roman"/>
          <w:sz w:val="32"/>
          <w:szCs w:val="32"/>
        </w:rPr>
        <w:t>教学单位名称：</w:t>
      </w:r>
      <w:r>
        <w:rPr>
          <w:rFonts w:ascii="仿宋" w:hAnsi="仿宋" w:eastAsia="仿宋" w:cs="Times New Roman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</w:t>
      </w:r>
      <w:r>
        <w:rPr>
          <w:rFonts w:ascii="仿宋" w:hAnsi="仿宋" w:eastAsia="仿宋" w:cs="Times New Roman"/>
          <w:sz w:val="32"/>
          <w:szCs w:val="32"/>
        </w:rPr>
        <w:t xml:space="preserve">                        </w:t>
      </w:r>
      <w:r>
        <w:rPr>
          <w:rFonts w:hint="eastAsia" w:ascii="仿宋" w:hAnsi="仿宋" w:eastAsia="仿宋" w:cs="Times New Roman"/>
          <w:sz w:val="32"/>
          <w:szCs w:val="32"/>
        </w:rPr>
        <w:t xml:space="preserve">     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 w:cs="Times New Roman"/>
          <w:sz w:val="32"/>
          <w:szCs w:val="32"/>
        </w:rPr>
        <w:t>得分：</w:t>
      </w:r>
      <w:r>
        <w:rPr>
          <w:rFonts w:ascii="仿宋" w:hAnsi="仿宋" w:eastAsia="仿宋" w:cs="Times New Roman"/>
          <w:sz w:val="32"/>
          <w:szCs w:val="32"/>
          <w:u w:val="single"/>
        </w:rPr>
        <w:t xml:space="preserve">                    </w:t>
      </w:r>
    </w:p>
    <w:tbl>
      <w:tblPr>
        <w:tblStyle w:val="6"/>
        <w:tblW w:w="142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990"/>
        <w:gridCol w:w="1500"/>
        <w:gridCol w:w="3840"/>
        <w:gridCol w:w="2033"/>
        <w:gridCol w:w="4012"/>
        <w:gridCol w:w="799"/>
      </w:tblGrid>
      <w:tr w14:paraId="5AD2A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5" w:hRule="atLeast"/>
          <w:tblHeader/>
          <w:jc w:val="center"/>
        </w:trPr>
        <w:tc>
          <w:tcPr>
            <w:tcW w:w="1055" w:type="dxa"/>
            <w:vAlign w:val="center"/>
          </w:tcPr>
          <w:p w14:paraId="31655290">
            <w:pPr>
              <w:spacing w:line="360" w:lineRule="exact"/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  <w:t>一级</w:t>
            </w:r>
          </w:p>
          <w:p w14:paraId="16D9A5D7">
            <w:pPr>
              <w:spacing w:line="360" w:lineRule="exact"/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  <w:t>指标</w:t>
            </w:r>
          </w:p>
        </w:tc>
        <w:tc>
          <w:tcPr>
            <w:tcW w:w="990" w:type="dxa"/>
            <w:vAlign w:val="center"/>
          </w:tcPr>
          <w:p w14:paraId="3B52DCEC">
            <w:pPr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  <w:t>二级</w:t>
            </w:r>
          </w:p>
          <w:p w14:paraId="5954F03E">
            <w:pPr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  <w:t>指标</w:t>
            </w:r>
          </w:p>
        </w:tc>
        <w:tc>
          <w:tcPr>
            <w:tcW w:w="1500" w:type="dxa"/>
            <w:vAlign w:val="center"/>
          </w:tcPr>
          <w:p w14:paraId="46B2A61C">
            <w:pPr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  <w:t>三级</w:t>
            </w:r>
          </w:p>
          <w:p w14:paraId="33A8D95D">
            <w:pPr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  <w:t>指标</w:t>
            </w:r>
          </w:p>
        </w:tc>
        <w:tc>
          <w:tcPr>
            <w:tcW w:w="3840" w:type="dxa"/>
            <w:vAlign w:val="center"/>
          </w:tcPr>
          <w:p w14:paraId="427EA50D">
            <w:pPr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  <w:t>考核内容</w:t>
            </w:r>
          </w:p>
        </w:tc>
        <w:tc>
          <w:tcPr>
            <w:tcW w:w="2033" w:type="dxa"/>
            <w:vAlign w:val="center"/>
          </w:tcPr>
          <w:p w14:paraId="3E7A7F79">
            <w:pPr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  <w:t>考核办法</w:t>
            </w:r>
          </w:p>
        </w:tc>
        <w:tc>
          <w:tcPr>
            <w:tcW w:w="4012" w:type="dxa"/>
            <w:vAlign w:val="center"/>
          </w:tcPr>
          <w:p w14:paraId="18ECC279">
            <w:pPr>
              <w:jc w:val="center"/>
              <w:rPr>
                <w:rFonts w:hint="eastAsia" w:ascii="仿宋" w:hAnsi="仿宋" w:eastAsia="仿宋" w:cs="Times New Roman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sz w:val="24"/>
                <w:szCs w:val="24"/>
                <w:lang w:val="en-US" w:eastAsia="zh-CN"/>
              </w:rPr>
              <w:t>评价</w:t>
            </w:r>
          </w:p>
          <w:p w14:paraId="6D83B443">
            <w:pPr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  <w:t>情况</w:t>
            </w:r>
          </w:p>
        </w:tc>
        <w:tc>
          <w:tcPr>
            <w:tcW w:w="799" w:type="dxa"/>
            <w:vAlign w:val="center"/>
          </w:tcPr>
          <w:p w14:paraId="3AD79C8E">
            <w:pPr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sz w:val="24"/>
                <w:szCs w:val="24"/>
                <w:lang w:val="en-US" w:eastAsia="zh-CN"/>
              </w:rPr>
              <w:t>评价</w:t>
            </w:r>
          </w:p>
          <w:p w14:paraId="62D3B9F5">
            <w:pPr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  <w:t>得分</w:t>
            </w:r>
          </w:p>
        </w:tc>
      </w:tr>
      <w:tr w14:paraId="00C86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055" w:type="dxa"/>
            <w:vMerge w:val="restart"/>
            <w:vAlign w:val="center"/>
          </w:tcPr>
          <w:p w14:paraId="3F071C84">
            <w:pPr>
              <w:spacing w:line="480" w:lineRule="auto"/>
              <w:jc w:val="both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  <w:p w14:paraId="6B5E757B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一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、</w:t>
            </w:r>
          </w:p>
          <w:p w14:paraId="718B0F8B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理论</w:t>
            </w:r>
          </w:p>
          <w:p w14:paraId="0DF1A6E4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教学</w:t>
            </w:r>
          </w:p>
          <w:p w14:paraId="1D9E4076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环节</w:t>
            </w:r>
          </w:p>
          <w:p w14:paraId="04437598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55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  <w:p w14:paraId="77DBC9E4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  <w:p w14:paraId="7F16043A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  <w:p w14:paraId="2824CFC7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  <w:p w14:paraId="15A06276">
            <w:pPr>
              <w:spacing w:line="240" w:lineRule="exact"/>
              <w:jc w:val="both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  <w:p w14:paraId="0D65E191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6ECF9735">
            <w:pPr>
              <w:ind w:left="-109" w:leftChars="-52" w:right="-115" w:rightChars="-55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1.</w:t>
            </w:r>
          </w:p>
          <w:p w14:paraId="3FAD0A3E">
            <w:pPr>
              <w:ind w:left="-109" w:leftChars="-52" w:right="-115" w:rightChars="-55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教学</w:t>
            </w:r>
          </w:p>
          <w:p w14:paraId="4386B294">
            <w:pPr>
              <w:ind w:left="-109" w:leftChars="-52" w:right="-115" w:rightChars="-55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文件</w:t>
            </w:r>
          </w:p>
          <w:p w14:paraId="641FE5B1">
            <w:pPr>
              <w:ind w:left="-109" w:leftChars="-52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包括辅修课程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）</w:t>
            </w:r>
          </w:p>
          <w:p w14:paraId="0A8C2C93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</w:tc>
        <w:tc>
          <w:tcPr>
            <w:tcW w:w="1500" w:type="dxa"/>
            <w:vAlign w:val="center"/>
          </w:tcPr>
          <w:p w14:paraId="6D425BFC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（1）人才培养方案</w:t>
            </w:r>
          </w:p>
          <w:p w14:paraId="06FC943D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3分</w:t>
            </w:r>
          </w:p>
        </w:tc>
        <w:tc>
          <w:tcPr>
            <w:tcW w:w="3840" w:type="dxa"/>
            <w:vAlign w:val="center"/>
          </w:tcPr>
          <w:p w14:paraId="37D0F065">
            <w:pPr>
              <w:spacing w:line="320" w:lineRule="exact"/>
              <w:ind w:left="1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培养方案反映专业培养目标，体现了德、智、体、美、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劳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全面发展的要求</w:t>
            </w:r>
          </w:p>
        </w:tc>
        <w:tc>
          <w:tcPr>
            <w:tcW w:w="2033" w:type="dxa"/>
            <w:vAlign w:val="center"/>
          </w:tcPr>
          <w:p w14:paraId="57043050">
            <w:p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翻阅人才培养方案及相关材料</w:t>
            </w:r>
          </w:p>
        </w:tc>
        <w:tc>
          <w:tcPr>
            <w:tcW w:w="4012" w:type="dxa"/>
            <w:vAlign w:val="center"/>
          </w:tcPr>
          <w:p w14:paraId="061BFB96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vAlign w:val="center"/>
          </w:tcPr>
          <w:p w14:paraId="0BA5F8FD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2E956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  <w:jc w:val="center"/>
        </w:trPr>
        <w:tc>
          <w:tcPr>
            <w:tcW w:w="1055" w:type="dxa"/>
            <w:vMerge w:val="continue"/>
            <w:vAlign w:val="center"/>
          </w:tcPr>
          <w:p w14:paraId="225075F6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4F632805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1846B7CF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（2）教学大纲、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教学</w:t>
            </w:r>
          </w:p>
          <w:p w14:paraId="76D73391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进度表</w:t>
            </w:r>
          </w:p>
          <w:p w14:paraId="2CEA759C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3分</w:t>
            </w:r>
          </w:p>
        </w:tc>
        <w:tc>
          <w:tcPr>
            <w:tcW w:w="3840" w:type="dxa"/>
            <w:vAlign w:val="center"/>
          </w:tcPr>
          <w:p w14:paraId="1C23F9E4">
            <w:pPr>
              <w:spacing w:line="320" w:lineRule="exact"/>
              <w:ind w:left="1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教学大纲规范完备，明确课程对人才培养目标、要求的有效支撑；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教学进度符合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教学大纲要求，结合课程标准与学生实际，计划详细、具体，可操作性强</w:t>
            </w:r>
          </w:p>
        </w:tc>
        <w:tc>
          <w:tcPr>
            <w:tcW w:w="2033" w:type="dxa"/>
            <w:vAlign w:val="center"/>
          </w:tcPr>
          <w:p w14:paraId="167D04B0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查看教学大纲、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教学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进度表</w:t>
            </w:r>
          </w:p>
        </w:tc>
        <w:tc>
          <w:tcPr>
            <w:tcW w:w="4012" w:type="dxa"/>
            <w:vAlign w:val="center"/>
          </w:tcPr>
          <w:p w14:paraId="6DFA6649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vAlign w:val="center"/>
          </w:tcPr>
          <w:p w14:paraId="20F40FC4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46B5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  <w:jc w:val="center"/>
        </w:trPr>
        <w:tc>
          <w:tcPr>
            <w:tcW w:w="1055" w:type="dxa"/>
            <w:vMerge w:val="continue"/>
            <w:vAlign w:val="center"/>
          </w:tcPr>
          <w:p w14:paraId="42DBE0D8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5ECC5857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2D38FA0F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（3）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教学日志</w:t>
            </w:r>
          </w:p>
          <w:p w14:paraId="74230211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3分</w:t>
            </w:r>
          </w:p>
        </w:tc>
        <w:tc>
          <w:tcPr>
            <w:tcW w:w="3840" w:type="dxa"/>
            <w:vAlign w:val="center"/>
          </w:tcPr>
          <w:p w14:paraId="39F2E3CC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教学进度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表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与实际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授课情况基本保持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一致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日志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填写认真、全面、规范</w:t>
            </w:r>
          </w:p>
        </w:tc>
        <w:tc>
          <w:tcPr>
            <w:tcW w:w="2033" w:type="dxa"/>
            <w:vAlign w:val="center"/>
          </w:tcPr>
          <w:p w14:paraId="5393FFAF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翻阅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教学日志</w:t>
            </w:r>
          </w:p>
        </w:tc>
        <w:tc>
          <w:tcPr>
            <w:tcW w:w="4012" w:type="dxa"/>
            <w:vAlign w:val="center"/>
          </w:tcPr>
          <w:p w14:paraId="7708FD4B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vAlign w:val="center"/>
          </w:tcPr>
          <w:p w14:paraId="461E9C5B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6AF32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055" w:type="dxa"/>
            <w:vMerge w:val="continue"/>
            <w:vAlign w:val="center"/>
          </w:tcPr>
          <w:p w14:paraId="263B0098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4EA46A2B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55012D68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（4）教案编写情况</w:t>
            </w:r>
          </w:p>
          <w:p w14:paraId="3E8B1C66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3分</w:t>
            </w:r>
          </w:p>
        </w:tc>
        <w:tc>
          <w:tcPr>
            <w:tcW w:w="3840" w:type="dxa"/>
            <w:vAlign w:val="center"/>
          </w:tcPr>
          <w:p w14:paraId="162CB3BB">
            <w:pPr>
              <w:spacing w:line="320" w:lineRule="exact"/>
              <w:ind w:left="1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详细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表述课堂每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一个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  <w:u w:val="none"/>
              </w:rPr>
              <w:t>教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学活动内容和方法的教案，教案详细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，有教学目标，教学设计融入思政元素</w:t>
            </w:r>
          </w:p>
        </w:tc>
        <w:tc>
          <w:tcPr>
            <w:tcW w:w="2033" w:type="dxa"/>
            <w:vAlign w:val="center"/>
          </w:tcPr>
          <w:p w14:paraId="08669C63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翻阅教案</w:t>
            </w:r>
          </w:p>
          <w:p w14:paraId="64B46039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（可查阅电子档）</w:t>
            </w:r>
          </w:p>
        </w:tc>
        <w:tc>
          <w:tcPr>
            <w:tcW w:w="4012" w:type="dxa"/>
            <w:vAlign w:val="center"/>
          </w:tcPr>
          <w:p w14:paraId="0725F4A3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vAlign w:val="center"/>
          </w:tcPr>
          <w:p w14:paraId="5BC5B14B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59071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5" w:hRule="atLeast"/>
          <w:jc w:val="center"/>
        </w:trPr>
        <w:tc>
          <w:tcPr>
            <w:tcW w:w="1055" w:type="dxa"/>
            <w:vMerge w:val="continue"/>
            <w:vAlign w:val="center"/>
          </w:tcPr>
          <w:p w14:paraId="68842A50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224B2848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09CE1E4C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（5）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开课申请</w:t>
            </w:r>
          </w:p>
          <w:p w14:paraId="0682D4C0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3分</w:t>
            </w:r>
          </w:p>
        </w:tc>
        <w:tc>
          <w:tcPr>
            <w:tcW w:w="3840" w:type="dxa"/>
            <w:vAlign w:val="center"/>
          </w:tcPr>
          <w:p w14:paraId="3100CC16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教师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开课论证审议表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及相关材料（新开课课程清单、教师开课论证审议表、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开课论证报告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等）完备、详细</w:t>
            </w:r>
          </w:p>
        </w:tc>
        <w:tc>
          <w:tcPr>
            <w:tcW w:w="2033" w:type="dxa"/>
            <w:vAlign w:val="center"/>
          </w:tcPr>
          <w:p w14:paraId="563E9D81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按照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新开课课程清单，翻阅教师开课论证审议表及相关材料</w:t>
            </w:r>
          </w:p>
        </w:tc>
        <w:tc>
          <w:tcPr>
            <w:tcW w:w="4012" w:type="dxa"/>
            <w:vAlign w:val="center"/>
          </w:tcPr>
          <w:p w14:paraId="7A2F74FE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vAlign w:val="center"/>
          </w:tcPr>
          <w:p w14:paraId="3C8FC5B5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33FE6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0" w:hRule="atLeast"/>
          <w:jc w:val="center"/>
        </w:trPr>
        <w:tc>
          <w:tcPr>
            <w:tcW w:w="1055" w:type="dxa"/>
            <w:vMerge w:val="restart"/>
            <w:vAlign w:val="center"/>
          </w:tcPr>
          <w:p w14:paraId="36BD9BE8">
            <w:pPr>
              <w:spacing w:line="480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</w:pPr>
          </w:p>
          <w:p w14:paraId="4ED7DED2">
            <w:pPr>
              <w:spacing w:line="480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</w:pPr>
          </w:p>
          <w:p w14:paraId="4643EEEA">
            <w:pPr>
              <w:spacing w:line="480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</w:pPr>
          </w:p>
          <w:p w14:paraId="2499C803">
            <w:pPr>
              <w:spacing w:line="480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</w:pPr>
          </w:p>
          <w:p w14:paraId="7896F571">
            <w:pPr>
              <w:spacing w:line="480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</w:pPr>
          </w:p>
          <w:p w14:paraId="34F46024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一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、</w:t>
            </w:r>
          </w:p>
          <w:p w14:paraId="5AC16186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理论</w:t>
            </w:r>
          </w:p>
          <w:p w14:paraId="54339D3E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教学</w:t>
            </w:r>
          </w:p>
          <w:p w14:paraId="47B77716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环节</w:t>
            </w:r>
          </w:p>
          <w:p w14:paraId="23549C71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55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  <w:p w14:paraId="2800A0FD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  <w:p w14:paraId="57D84A6D">
            <w:pPr>
              <w:spacing w:line="480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</w:pPr>
          </w:p>
          <w:p w14:paraId="778A424D">
            <w:pPr>
              <w:spacing w:line="480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</w:pPr>
          </w:p>
          <w:p w14:paraId="08675E85">
            <w:pPr>
              <w:spacing w:line="480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</w:pPr>
          </w:p>
          <w:p w14:paraId="70819415">
            <w:pPr>
              <w:spacing w:line="480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</w:pPr>
          </w:p>
          <w:p w14:paraId="45D92305">
            <w:pPr>
              <w:spacing w:line="480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</w:pPr>
          </w:p>
          <w:p w14:paraId="069E93AA">
            <w:pPr>
              <w:spacing w:line="480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</w:pPr>
          </w:p>
          <w:p w14:paraId="621B2BDE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一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、</w:t>
            </w:r>
          </w:p>
          <w:p w14:paraId="11B82BE8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理论</w:t>
            </w:r>
          </w:p>
          <w:p w14:paraId="51B08B4C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教学</w:t>
            </w:r>
          </w:p>
          <w:p w14:paraId="714E9AFE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环节</w:t>
            </w:r>
          </w:p>
          <w:p w14:paraId="7B6DF915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55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  <w:p w14:paraId="5C234875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40B026DC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1.</w:t>
            </w:r>
          </w:p>
          <w:p w14:paraId="56946089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教学</w:t>
            </w:r>
          </w:p>
          <w:p w14:paraId="06C5CAE2">
            <w:pPr>
              <w:ind w:left="-109" w:leftChars="-52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文件</w:t>
            </w:r>
          </w:p>
          <w:p w14:paraId="583D3887">
            <w:pPr>
              <w:ind w:left="-109" w:leftChars="-52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包括辅修课程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）</w:t>
            </w:r>
          </w:p>
          <w:p w14:paraId="66B246C7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21分</w:t>
            </w:r>
          </w:p>
        </w:tc>
        <w:tc>
          <w:tcPr>
            <w:tcW w:w="1500" w:type="dxa"/>
            <w:vAlign w:val="center"/>
          </w:tcPr>
          <w:p w14:paraId="74DD3F8F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（6）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学生考勤</w:t>
            </w:r>
          </w:p>
          <w:p w14:paraId="2026AD67">
            <w:p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3分</w:t>
            </w:r>
          </w:p>
        </w:tc>
        <w:tc>
          <w:tcPr>
            <w:tcW w:w="3840" w:type="dxa"/>
            <w:vAlign w:val="center"/>
          </w:tcPr>
          <w:p w14:paraId="7C0392D6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认真执行学生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考勤制度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，考勤次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数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不少于总课次的五分之四</w:t>
            </w:r>
          </w:p>
        </w:tc>
        <w:tc>
          <w:tcPr>
            <w:tcW w:w="2033" w:type="dxa"/>
            <w:vAlign w:val="center"/>
          </w:tcPr>
          <w:p w14:paraId="62A4F830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翻阅学生考勤</w:t>
            </w:r>
          </w:p>
          <w:p w14:paraId="61F80BC7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名单</w:t>
            </w:r>
          </w:p>
        </w:tc>
        <w:tc>
          <w:tcPr>
            <w:tcW w:w="4012" w:type="dxa"/>
            <w:vAlign w:val="center"/>
          </w:tcPr>
          <w:p w14:paraId="16F73F98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vAlign w:val="center"/>
          </w:tcPr>
          <w:p w14:paraId="0AF9FE8C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248D9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5" w:hRule="atLeast"/>
          <w:jc w:val="center"/>
        </w:trPr>
        <w:tc>
          <w:tcPr>
            <w:tcW w:w="1055" w:type="dxa"/>
            <w:vMerge w:val="continue"/>
            <w:vAlign w:val="center"/>
          </w:tcPr>
          <w:p w14:paraId="4D36A6BA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19FAEBCE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3BB9CCD1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7）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多媒体课件</w:t>
            </w:r>
          </w:p>
          <w:p w14:paraId="4EB74AD0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</w:tc>
        <w:tc>
          <w:tcPr>
            <w:tcW w:w="3840" w:type="dxa"/>
            <w:vAlign w:val="center"/>
          </w:tcPr>
          <w:p w14:paraId="40C1E632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教学内容正确且符合教学大纲，重难点突出，知识循序渐进；文字、图像、音频、视频切合教学主题，匹配适当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；</w:t>
            </w:r>
          </w:p>
        </w:tc>
        <w:tc>
          <w:tcPr>
            <w:tcW w:w="2033" w:type="dxa"/>
            <w:vAlign w:val="center"/>
          </w:tcPr>
          <w:p w14:paraId="02EEA246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查看多媒体课件</w:t>
            </w:r>
          </w:p>
        </w:tc>
        <w:tc>
          <w:tcPr>
            <w:tcW w:w="4012" w:type="dxa"/>
            <w:vAlign w:val="center"/>
          </w:tcPr>
          <w:p w14:paraId="78B5B22E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vAlign w:val="center"/>
          </w:tcPr>
          <w:p w14:paraId="37EB0999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63851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5" w:hRule="atLeast"/>
          <w:jc w:val="center"/>
        </w:trPr>
        <w:tc>
          <w:tcPr>
            <w:tcW w:w="1055" w:type="dxa"/>
            <w:vMerge w:val="continue"/>
            <w:vAlign w:val="center"/>
          </w:tcPr>
          <w:p w14:paraId="7F708D03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617A49A8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2.</w:t>
            </w:r>
          </w:p>
          <w:p w14:paraId="24D5638C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教学</w:t>
            </w:r>
          </w:p>
          <w:p w14:paraId="2CDD7C84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管理</w:t>
            </w:r>
          </w:p>
          <w:p w14:paraId="32F11379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14分</w:t>
            </w:r>
          </w:p>
          <w:p w14:paraId="0E221179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4C000EE7">
            <w:pPr>
              <w:ind w:left="-17" w:leftChars="-8" w:right="-115" w:rightChars="-55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451AFBD1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（1）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听课</w:t>
            </w:r>
          </w:p>
          <w:p w14:paraId="38CA2AE7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制度</w:t>
            </w:r>
          </w:p>
          <w:p w14:paraId="08F68C18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</w:tc>
        <w:tc>
          <w:tcPr>
            <w:tcW w:w="3840" w:type="dxa"/>
            <w:vAlign w:val="center"/>
          </w:tcPr>
          <w:p w14:paraId="29F627BC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严格执行听课制度，完成本学期一半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4课时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听课任务，认真填写听课记录表，能够提出优缺点，并填写学生考勤</w:t>
            </w:r>
          </w:p>
        </w:tc>
        <w:tc>
          <w:tcPr>
            <w:tcW w:w="2033" w:type="dxa"/>
            <w:vAlign w:val="center"/>
          </w:tcPr>
          <w:p w14:paraId="4C838824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翻阅听课记录表</w:t>
            </w:r>
          </w:p>
        </w:tc>
        <w:tc>
          <w:tcPr>
            <w:tcW w:w="4012" w:type="dxa"/>
            <w:vAlign w:val="center"/>
          </w:tcPr>
          <w:p w14:paraId="6B244BD5">
            <w:pPr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9" w:type="dxa"/>
            <w:vAlign w:val="center"/>
          </w:tcPr>
          <w:p w14:paraId="4788A05C">
            <w:pPr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584C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5" w:hRule="atLeast"/>
          <w:jc w:val="center"/>
        </w:trPr>
        <w:tc>
          <w:tcPr>
            <w:tcW w:w="1055" w:type="dxa"/>
            <w:vMerge w:val="continue"/>
            <w:vAlign w:val="center"/>
          </w:tcPr>
          <w:p w14:paraId="66D6BBD3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1B4A18AA">
            <w:pPr>
              <w:ind w:left="-17" w:leftChars="-8" w:right="-115" w:rightChars="-55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1B752072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）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听课</w:t>
            </w:r>
          </w:p>
          <w:p w14:paraId="4679BF18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覆盖</w:t>
            </w:r>
          </w:p>
          <w:p w14:paraId="2A094C3C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</w:tc>
        <w:tc>
          <w:tcPr>
            <w:tcW w:w="3840" w:type="dxa"/>
            <w:vAlign w:val="center"/>
          </w:tcPr>
          <w:p w14:paraId="27E3CAFA">
            <w:p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同行听课覆盖完成本学期一半（以各单位专职教师名单为准）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的听课任务</w:t>
            </w:r>
          </w:p>
        </w:tc>
        <w:tc>
          <w:tcPr>
            <w:tcW w:w="2033" w:type="dxa"/>
            <w:vAlign w:val="center"/>
          </w:tcPr>
          <w:p w14:paraId="5052D585">
            <w:p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翻阅同行听课覆盖统计表及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听课记录表</w:t>
            </w:r>
          </w:p>
        </w:tc>
        <w:tc>
          <w:tcPr>
            <w:tcW w:w="4012" w:type="dxa"/>
            <w:vAlign w:val="center"/>
          </w:tcPr>
          <w:p w14:paraId="331C2F6E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vAlign w:val="center"/>
          </w:tcPr>
          <w:p w14:paraId="2BF40D2D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1BDBE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055" w:type="dxa"/>
            <w:vMerge w:val="continue"/>
            <w:vAlign w:val="center"/>
          </w:tcPr>
          <w:p w14:paraId="452620B4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2447003D">
            <w:pPr>
              <w:ind w:left="-17" w:leftChars="-8" w:right="-115" w:rightChars="-55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6859A8FF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）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教学</w:t>
            </w:r>
          </w:p>
          <w:p w14:paraId="5BDAC04A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事故</w:t>
            </w:r>
          </w:p>
          <w:p w14:paraId="43AEB58B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2分</w:t>
            </w:r>
          </w:p>
        </w:tc>
        <w:tc>
          <w:tcPr>
            <w:tcW w:w="3840" w:type="dxa"/>
            <w:vAlign w:val="center"/>
          </w:tcPr>
          <w:p w14:paraId="16372D9B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教师严格遵守教学纪律，未出现教学事故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。如有出现，一次扣0.5分</w:t>
            </w:r>
          </w:p>
        </w:tc>
        <w:tc>
          <w:tcPr>
            <w:tcW w:w="2033" w:type="dxa"/>
            <w:vAlign w:val="center"/>
          </w:tcPr>
          <w:p w14:paraId="31C6E464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查看学校教学事故文件</w:t>
            </w:r>
          </w:p>
        </w:tc>
        <w:tc>
          <w:tcPr>
            <w:tcW w:w="4012" w:type="dxa"/>
            <w:vAlign w:val="center"/>
          </w:tcPr>
          <w:p w14:paraId="52663AE7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vAlign w:val="center"/>
          </w:tcPr>
          <w:p w14:paraId="377066A6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4B0B7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1055" w:type="dxa"/>
            <w:vMerge w:val="continue"/>
            <w:vAlign w:val="center"/>
          </w:tcPr>
          <w:p w14:paraId="524F3745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6ACDB20D">
            <w:pPr>
              <w:ind w:left="-17" w:leftChars="-8" w:right="-115" w:rightChars="-55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7462CE64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）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学生</w:t>
            </w:r>
          </w:p>
          <w:p w14:paraId="739FD351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评教</w:t>
            </w:r>
          </w:p>
          <w:p w14:paraId="72241C1B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2分</w:t>
            </w:r>
          </w:p>
        </w:tc>
        <w:tc>
          <w:tcPr>
            <w:tcW w:w="3840" w:type="dxa"/>
            <w:vAlign w:val="center"/>
          </w:tcPr>
          <w:p w14:paraId="7F58CBD0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上学期学生网上评教率大于95%</w:t>
            </w:r>
          </w:p>
        </w:tc>
        <w:tc>
          <w:tcPr>
            <w:tcW w:w="2033" w:type="dxa"/>
            <w:vAlign w:val="center"/>
          </w:tcPr>
          <w:p w14:paraId="666A82BA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查看上学期评教数据</w:t>
            </w:r>
          </w:p>
        </w:tc>
        <w:tc>
          <w:tcPr>
            <w:tcW w:w="4012" w:type="dxa"/>
            <w:vAlign w:val="center"/>
          </w:tcPr>
          <w:p w14:paraId="229ACFFF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vAlign w:val="center"/>
          </w:tcPr>
          <w:p w14:paraId="6E8CAFC7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34AC3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atLeast"/>
          <w:jc w:val="center"/>
        </w:trPr>
        <w:tc>
          <w:tcPr>
            <w:tcW w:w="1055" w:type="dxa"/>
            <w:vMerge w:val="continue"/>
            <w:vAlign w:val="center"/>
          </w:tcPr>
          <w:p w14:paraId="2230ECCD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12A94FBD">
            <w:pPr>
              <w:ind w:left="-17" w:leftChars="-8" w:right="-115" w:rightChars="-55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6F6F6544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5）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教研室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（组）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活动</w:t>
            </w:r>
          </w:p>
          <w:p w14:paraId="6AB6BE49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</w:tc>
        <w:tc>
          <w:tcPr>
            <w:tcW w:w="3840" w:type="dxa"/>
            <w:vAlign w:val="center"/>
          </w:tcPr>
          <w:p w14:paraId="361F3AA4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积极、认真组织教研室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（组）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活动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每个教研室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（组）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每学期集体活动不少于4次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期中检查时须完成2次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033" w:type="dxa"/>
            <w:vAlign w:val="center"/>
          </w:tcPr>
          <w:p w14:paraId="0DC199E2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查看教研室活动记录/纪要或总结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活动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内容要详细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记录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、有活动图片）</w:t>
            </w:r>
          </w:p>
        </w:tc>
        <w:tc>
          <w:tcPr>
            <w:tcW w:w="4012" w:type="dxa"/>
            <w:vAlign w:val="center"/>
          </w:tcPr>
          <w:p w14:paraId="2B4B03E9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vAlign w:val="center"/>
          </w:tcPr>
          <w:p w14:paraId="73B1FCF5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4237E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0" w:hRule="atLeast"/>
          <w:jc w:val="center"/>
        </w:trPr>
        <w:tc>
          <w:tcPr>
            <w:tcW w:w="1055" w:type="dxa"/>
            <w:vMerge w:val="continue"/>
            <w:vAlign w:val="center"/>
          </w:tcPr>
          <w:p w14:paraId="6249D988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6F784B18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</w:p>
          <w:p w14:paraId="02B9DCF8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3.</w:t>
            </w:r>
          </w:p>
          <w:p w14:paraId="6854139A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考查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课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课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程考核环节</w:t>
            </w:r>
          </w:p>
          <w:p w14:paraId="707603C5">
            <w:pPr>
              <w:ind w:left="-17" w:leftChars="-8" w:right="-115" w:rightChars="-55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10分</w:t>
            </w:r>
          </w:p>
        </w:tc>
        <w:tc>
          <w:tcPr>
            <w:tcW w:w="1500" w:type="dxa"/>
            <w:vAlign w:val="center"/>
          </w:tcPr>
          <w:p w14:paraId="0D869316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1）课程材料</w:t>
            </w:r>
          </w:p>
          <w:p w14:paraId="66C5E4E2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3分</w:t>
            </w:r>
          </w:p>
        </w:tc>
        <w:tc>
          <w:tcPr>
            <w:tcW w:w="3840" w:type="dxa"/>
            <w:vAlign w:val="center"/>
          </w:tcPr>
          <w:p w14:paraId="3A90BC3C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课程的考核方式按人才培养方案及教学大纲要求确定，以课程教学大纲和教学计划进度为依据，采用合理、科学的方式对学生进行考核，考核过程材料齐全（学生作业、平时成绩、成绩单、成绩分析等）</w:t>
            </w:r>
          </w:p>
        </w:tc>
        <w:tc>
          <w:tcPr>
            <w:tcW w:w="2033" w:type="dxa"/>
            <w:vAlign w:val="center"/>
          </w:tcPr>
          <w:p w14:paraId="28071717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查看上一学期考查课课程材料</w:t>
            </w:r>
          </w:p>
        </w:tc>
        <w:tc>
          <w:tcPr>
            <w:tcW w:w="4012" w:type="dxa"/>
            <w:vAlign w:val="center"/>
          </w:tcPr>
          <w:p w14:paraId="38B0F8FC">
            <w:pPr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9" w:type="dxa"/>
            <w:vAlign w:val="center"/>
          </w:tcPr>
          <w:p w14:paraId="3CE05DD0">
            <w:pPr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8E98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5" w:hRule="atLeast"/>
          <w:jc w:val="center"/>
        </w:trPr>
        <w:tc>
          <w:tcPr>
            <w:tcW w:w="1055" w:type="dxa"/>
            <w:vMerge w:val="continue"/>
            <w:vAlign w:val="center"/>
          </w:tcPr>
          <w:p w14:paraId="64605404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343D337C">
            <w:pPr>
              <w:ind w:left="-17" w:leftChars="-8" w:right="-115" w:rightChars="-55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1B1FDB31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2）成绩评定</w:t>
            </w:r>
          </w:p>
          <w:p w14:paraId="6337C061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3分</w:t>
            </w:r>
            <w:bookmarkStart w:id="0" w:name="_GoBack"/>
            <w:bookmarkEnd w:id="0"/>
          </w:p>
        </w:tc>
        <w:tc>
          <w:tcPr>
            <w:tcW w:w="3840" w:type="dxa"/>
            <w:vAlign w:val="center"/>
          </w:tcPr>
          <w:p w14:paraId="41CFF37A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考查课程可采用五级制或百分制评分，百分制与五级制按文件规定折算，课程总评由平时成绩、期末考核成绩等构成，具体构成依据课程教学大纲设定，平时成绩有清晰明确的评分依据</w:t>
            </w:r>
          </w:p>
        </w:tc>
        <w:tc>
          <w:tcPr>
            <w:tcW w:w="2033" w:type="dxa"/>
            <w:vAlign w:val="center"/>
          </w:tcPr>
          <w:p w14:paraId="38993A44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查看上一学期考查课课程材料</w:t>
            </w:r>
          </w:p>
        </w:tc>
        <w:tc>
          <w:tcPr>
            <w:tcW w:w="4012" w:type="dxa"/>
            <w:vAlign w:val="center"/>
          </w:tcPr>
          <w:p w14:paraId="746FB438">
            <w:pPr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9" w:type="dxa"/>
            <w:vAlign w:val="center"/>
          </w:tcPr>
          <w:p w14:paraId="68AD320F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4B638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5" w:hRule="atLeast"/>
          <w:jc w:val="center"/>
        </w:trPr>
        <w:tc>
          <w:tcPr>
            <w:tcW w:w="1055" w:type="dxa"/>
            <w:vMerge w:val="continue"/>
            <w:vAlign w:val="center"/>
          </w:tcPr>
          <w:p w14:paraId="5BBA4E7E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7ECA4675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0A90F09A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3）课程教学总结</w:t>
            </w:r>
          </w:p>
          <w:p w14:paraId="775A1BA7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2分</w:t>
            </w:r>
          </w:p>
        </w:tc>
        <w:tc>
          <w:tcPr>
            <w:tcW w:w="3840" w:type="dxa"/>
            <w:vAlign w:val="center"/>
          </w:tcPr>
          <w:p w14:paraId="43D69EDE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课程教学总结填写规范，需对课程的教与学进行分析和总结</w:t>
            </w:r>
          </w:p>
        </w:tc>
        <w:tc>
          <w:tcPr>
            <w:tcW w:w="2033" w:type="dxa"/>
            <w:vAlign w:val="center"/>
          </w:tcPr>
          <w:p w14:paraId="1C21B9D8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查看上一学期课程教学总结</w:t>
            </w:r>
          </w:p>
        </w:tc>
        <w:tc>
          <w:tcPr>
            <w:tcW w:w="4012" w:type="dxa"/>
            <w:vAlign w:val="center"/>
          </w:tcPr>
          <w:p w14:paraId="2160E6A6">
            <w:pPr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9" w:type="dxa"/>
            <w:vAlign w:val="center"/>
          </w:tcPr>
          <w:p w14:paraId="1A07E7C1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1F1E7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8" w:hRule="atLeast"/>
          <w:jc w:val="center"/>
        </w:trPr>
        <w:tc>
          <w:tcPr>
            <w:tcW w:w="1055" w:type="dxa"/>
            <w:vMerge w:val="continue"/>
            <w:vAlign w:val="center"/>
          </w:tcPr>
          <w:p w14:paraId="4C6354E1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7141C7CC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64E570A5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（4）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 xml:space="preserve">文件归档  </w:t>
            </w:r>
          </w:p>
          <w:p w14:paraId="29C5BE7C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</w:tc>
        <w:tc>
          <w:tcPr>
            <w:tcW w:w="3840" w:type="dxa"/>
            <w:vAlign w:val="center"/>
          </w:tcPr>
          <w:p w14:paraId="49258BDB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上学期教学文件已全部归档，规范整齐</w:t>
            </w:r>
          </w:p>
        </w:tc>
        <w:tc>
          <w:tcPr>
            <w:tcW w:w="2033" w:type="dxa"/>
            <w:vAlign w:val="center"/>
          </w:tcPr>
          <w:p w14:paraId="5F70BBF8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查看档案</w:t>
            </w:r>
          </w:p>
        </w:tc>
        <w:tc>
          <w:tcPr>
            <w:tcW w:w="4012" w:type="dxa"/>
            <w:vAlign w:val="center"/>
          </w:tcPr>
          <w:p w14:paraId="1FAA56D4">
            <w:pPr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9" w:type="dxa"/>
            <w:vAlign w:val="center"/>
          </w:tcPr>
          <w:p w14:paraId="441409EF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60983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8" w:hRule="atLeast"/>
          <w:jc w:val="center"/>
        </w:trPr>
        <w:tc>
          <w:tcPr>
            <w:tcW w:w="1055" w:type="dxa"/>
            <w:vMerge w:val="restart"/>
            <w:vAlign w:val="center"/>
          </w:tcPr>
          <w:p w14:paraId="3972B42B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一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、</w:t>
            </w:r>
          </w:p>
          <w:p w14:paraId="3C15D869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理论</w:t>
            </w:r>
          </w:p>
          <w:p w14:paraId="733DC6FE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教学</w:t>
            </w:r>
          </w:p>
          <w:p w14:paraId="15AFD8F2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环节</w:t>
            </w:r>
          </w:p>
          <w:p w14:paraId="3B070A56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55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  <w:p w14:paraId="7447A421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795B8768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4.</w:t>
            </w:r>
          </w:p>
          <w:p w14:paraId="0D45842A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考试课课程考核环节</w:t>
            </w:r>
          </w:p>
          <w:p w14:paraId="2DB4DC4A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10分</w:t>
            </w:r>
          </w:p>
          <w:p w14:paraId="40C8557A">
            <w:pPr>
              <w:ind w:left="-17" w:leftChars="-8" w:right="-115" w:rightChars="-55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（本项得分按试卷检查得分比例换算）</w:t>
            </w:r>
          </w:p>
          <w:p w14:paraId="41AB47B0">
            <w:pPr>
              <w:ind w:left="-17" w:leftChars="-8" w:right="-115" w:rightChars="-55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343EF8CF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（1）命题质量</w:t>
            </w:r>
          </w:p>
          <w:p w14:paraId="7D978A08">
            <w:p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2分</w:t>
            </w:r>
          </w:p>
        </w:tc>
        <w:tc>
          <w:tcPr>
            <w:tcW w:w="3840" w:type="dxa"/>
            <w:vAlign w:val="center"/>
          </w:tcPr>
          <w:p w14:paraId="7DDEF979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命题符合课程标准，覆盖面合适，题型搭配合理，难度梯度恰当，题量适中</w:t>
            </w:r>
          </w:p>
        </w:tc>
        <w:tc>
          <w:tcPr>
            <w:tcW w:w="2033" w:type="dxa"/>
            <w:vAlign w:val="center"/>
          </w:tcPr>
          <w:p w14:paraId="21EF3684">
            <w:p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查看上一学期试卷材料</w:t>
            </w:r>
          </w:p>
        </w:tc>
        <w:tc>
          <w:tcPr>
            <w:tcW w:w="4012" w:type="dxa"/>
            <w:vAlign w:val="center"/>
          </w:tcPr>
          <w:p w14:paraId="46AEAEEC">
            <w:pPr>
              <w:jc w:val="both"/>
              <w:rPr>
                <w:rFonts w:hint="default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9" w:type="dxa"/>
            <w:vAlign w:val="center"/>
          </w:tcPr>
          <w:p w14:paraId="1FB26926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34BFF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8" w:hRule="atLeast"/>
          <w:jc w:val="center"/>
        </w:trPr>
        <w:tc>
          <w:tcPr>
            <w:tcW w:w="1055" w:type="dxa"/>
            <w:vMerge w:val="continue"/>
            <w:vAlign w:val="center"/>
          </w:tcPr>
          <w:p w14:paraId="0FE921AC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6973F65D">
            <w:pPr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 w14:paraId="6B3EC6C8">
            <w:p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（2）命题规范</w:t>
            </w:r>
          </w:p>
          <w:p w14:paraId="38EB9EC8">
            <w:p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2分</w:t>
            </w:r>
          </w:p>
        </w:tc>
        <w:tc>
          <w:tcPr>
            <w:tcW w:w="3840" w:type="dxa"/>
            <w:vAlign w:val="center"/>
          </w:tcPr>
          <w:p w14:paraId="1A74A99E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按规定完成命题审核审批，命题审批表填写完整、签字齐全，参考答案准确，评分细则分层清晰、可操作，采分点明确，无模糊表述</w:t>
            </w:r>
          </w:p>
        </w:tc>
        <w:tc>
          <w:tcPr>
            <w:tcW w:w="2033" w:type="dxa"/>
            <w:vAlign w:val="center"/>
          </w:tcPr>
          <w:p w14:paraId="302A30AB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查看上一学期试卷材料</w:t>
            </w:r>
          </w:p>
        </w:tc>
        <w:tc>
          <w:tcPr>
            <w:tcW w:w="4012" w:type="dxa"/>
            <w:vAlign w:val="center"/>
          </w:tcPr>
          <w:p w14:paraId="52C9B91A">
            <w:pPr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9" w:type="dxa"/>
            <w:vAlign w:val="center"/>
          </w:tcPr>
          <w:p w14:paraId="429E096F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3A410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8" w:hRule="atLeast"/>
          <w:jc w:val="center"/>
        </w:trPr>
        <w:tc>
          <w:tcPr>
            <w:tcW w:w="1055" w:type="dxa"/>
            <w:vMerge w:val="continue"/>
            <w:vAlign w:val="center"/>
          </w:tcPr>
          <w:p w14:paraId="01616A02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334790EF">
            <w:pPr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 w14:paraId="5F2954BE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（3）阅卷评卷</w:t>
            </w:r>
          </w:p>
          <w:p w14:paraId="6FA2E91A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2分</w:t>
            </w:r>
          </w:p>
        </w:tc>
        <w:tc>
          <w:tcPr>
            <w:tcW w:w="3840" w:type="dxa"/>
            <w:vAlign w:val="center"/>
          </w:tcPr>
          <w:p w14:paraId="29DD4AAD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阅卷标记规范，改错、统分痕迹清晰，复核到位，无随意给分现象</w:t>
            </w:r>
          </w:p>
        </w:tc>
        <w:tc>
          <w:tcPr>
            <w:tcW w:w="2033" w:type="dxa"/>
            <w:vAlign w:val="center"/>
          </w:tcPr>
          <w:p w14:paraId="51C56563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查看上一学期试卷材料</w:t>
            </w:r>
          </w:p>
        </w:tc>
        <w:tc>
          <w:tcPr>
            <w:tcW w:w="4012" w:type="dxa"/>
            <w:vAlign w:val="center"/>
          </w:tcPr>
          <w:p w14:paraId="10F8B7B8">
            <w:pPr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9" w:type="dxa"/>
            <w:vAlign w:val="center"/>
          </w:tcPr>
          <w:p w14:paraId="38D043CF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37149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8" w:hRule="atLeast"/>
          <w:jc w:val="center"/>
        </w:trPr>
        <w:tc>
          <w:tcPr>
            <w:tcW w:w="1055" w:type="dxa"/>
            <w:vMerge w:val="continue"/>
            <w:vAlign w:val="center"/>
          </w:tcPr>
          <w:p w14:paraId="76CCE189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17818508">
            <w:pPr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 w14:paraId="08B6ADCE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（4）成绩汇总与试卷分析</w:t>
            </w:r>
          </w:p>
          <w:p w14:paraId="1CEE9927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2分</w:t>
            </w:r>
          </w:p>
        </w:tc>
        <w:tc>
          <w:tcPr>
            <w:tcW w:w="3840" w:type="dxa"/>
            <w:vAlign w:val="center"/>
          </w:tcPr>
          <w:p w14:paraId="2C2868C6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试卷得分汇总无误，成绩登记表填写规范，签字齐全；试卷分析报告内容翔实，能指出存在问题，有持续改进措施；</w:t>
            </w:r>
          </w:p>
        </w:tc>
        <w:tc>
          <w:tcPr>
            <w:tcW w:w="2033" w:type="dxa"/>
            <w:vAlign w:val="center"/>
          </w:tcPr>
          <w:p w14:paraId="5206D4F4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查看上一学期试卷材料</w:t>
            </w:r>
          </w:p>
        </w:tc>
        <w:tc>
          <w:tcPr>
            <w:tcW w:w="4012" w:type="dxa"/>
            <w:vAlign w:val="center"/>
          </w:tcPr>
          <w:p w14:paraId="6B11C0D3">
            <w:pPr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9" w:type="dxa"/>
            <w:vAlign w:val="center"/>
          </w:tcPr>
          <w:p w14:paraId="4AC2ED05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347EC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8" w:hRule="atLeast"/>
          <w:jc w:val="center"/>
        </w:trPr>
        <w:tc>
          <w:tcPr>
            <w:tcW w:w="1055" w:type="dxa"/>
            <w:vMerge w:val="continue"/>
            <w:vAlign w:val="center"/>
          </w:tcPr>
          <w:p w14:paraId="53A5B1F6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57D0C921">
            <w:pPr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 w14:paraId="4DD8DFF9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（5）试卷归档</w:t>
            </w:r>
          </w:p>
          <w:p w14:paraId="7DFA3F13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2分</w:t>
            </w:r>
          </w:p>
        </w:tc>
        <w:tc>
          <w:tcPr>
            <w:tcW w:w="3840" w:type="dxa"/>
            <w:vAlign w:val="center"/>
          </w:tcPr>
          <w:p w14:paraId="2C2A93D6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整套试卷材料齐全、按要求归档</w:t>
            </w:r>
          </w:p>
        </w:tc>
        <w:tc>
          <w:tcPr>
            <w:tcW w:w="2033" w:type="dxa"/>
            <w:vAlign w:val="center"/>
          </w:tcPr>
          <w:p w14:paraId="35522597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全套试卷归档材料</w:t>
            </w:r>
          </w:p>
        </w:tc>
        <w:tc>
          <w:tcPr>
            <w:tcW w:w="4012" w:type="dxa"/>
            <w:vAlign w:val="center"/>
          </w:tcPr>
          <w:p w14:paraId="676BC1B2">
            <w:pPr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9" w:type="dxa"/>
            <w:vAlign w:val="center"/>
          </w:tcPr>
          <w:p w14:paraId="62C02131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</w:tbl>
    <w:p w14:paraId="731B69F1">
      <w:pPr>
        <w:rPr>
          <w:rFonts w:ascii="仿宋" w:hAnsi="仿宋" w:eastAsia="仿宋"/>
          <w:sz w:val="24"/>
          <w:szCs w:val="24"/>
        </w:rPr>
      </w:pPr>
    </w:p>
    <w:p w14:paraId="40DC3AEA">
      <w:pPr>
        <w:rPr>
          <w:rFonts w:ascii="仿宋" w:hAnsi="仿宋" w:eastAsia="仿宋"/>
          <w:sz w:val="24"/>
          <w:szCs w:val="24"/>
        </w:rPr>
        <w:sectPr>
          <w:footerReference r:id="rId3" w:type="default"/>
          <w:pgSz w:w="16838" w:h="11906" w:orient="landscape"/>
          <w:pgMar w:top="993" w:right="1440" w:bottom="1135" w:left="1440" w:header="851" w:footer="992" w:gutter="0"/>
          <w:pgNumType w:fmt="decimal"/>
          <w:cols w:space="425" w:num="1"/>
          <w:docGrid w:type="lines" w:linePitch="312" w:charSpace="0"/>
        </w:sectPr>
      </w:pPr>
    </w:p>
    <w:tbl>
      <w:tblPr>
        <w:tblStyle w:val="6"/>
        <w:tblW w:w="142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50"/>
        <w:gridCol w:w="1680"/>
        <w:gridCol w:w="3615"/>
        <w:gridCol w:w="1920"/>
        <w:gridCol w:w="4125"/>
        <w:gridCol w:w="830"/>
      </w:tblGrid>
      <w:tr w14:paraId="2042D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6" w:hRule="atLeast"/>
          <w:tblHeader/>
          <w:jc w:val="center"/>
        </w:trPr>
        <w:tc>
          <w:tcPr>
            <w:tcW w:w="1071" w:type="dxa"/>
            <w:tcBorders>
              <w:bottom w:val="single" w:color="auto" w:sz="4" w:space="0"/>
            </w:tcBorders>
            <w:vAlign w:val="center"/>
          </w:tcPr>
          <w:p w14:paraId="11C4289A">
            <w:pPr>
              <w:spacing w:line="360" w:lineRule="exact"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一级</w:t>
            </w:r>
          </w:p>
          <w:p w14:paraId="260DDA8B">
            <w:pPr>
              <w:spacing w:line="360" w:lineRule="exact"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指标</w:t>
            </w:r>
          </w:p>
        </w:tc>
        <w:tc>
          <w:tcPr>
            <w:tcW w:w="1050" w:type="dxa"/>
            <w:tcBorders>
              <w:bottom w:val="single" w:color="auto" w:sz="4" w:space="0"/>
            </w:tcBorders>
            <w:vAlign w:val="center"/>
          </w:tcPr>
          <w:p w14:paraId="7924D8F2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二级</w:t>
            </w:r>
          </w:p>
          <w:p w14:paraId="76E9F947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指标</w:t>
            </w:r>
          </w:p>
        </w:tc>
        <w:tc>
          <w:tcPr>
            <w:tcW w:w="1680" w:type="dxa"/>
            <w:tcBorders>
              <w:bottom w:val="single" w:color="auto" w:sz="4" w:space="0"/>
            </w:tcBorders>
            <w:vAlign w:val="center"/>
          </w:tcPr>
          <w:p w14:paraId="50BC6AB3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三级</w:t>
            </w:r>
          </w:p>
          <w:p w14:paraId="74602FA1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指标</w:t>
            </w:r>
          </w:p>
        </w:tc>
        <w:tc>
          <w:tcPr>
            <w:tcW w:w="3615" w:type="dxa"/>
            <w:vAlign w:val="center"/>
          </w:tcPr>
          <w:p w14:paraId="3F811107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考核内容</w:t>
            </w:r>
          </w:p>
        </w:tc>
        <w:tc>
          <w:tcPr>
            <w:tcW w:w="1920" w:type="dxa"/>
            <w:vAlign w:val="center"/>
          </w:tcPr>
          <w:p w14:paraId="77537CD2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考核办法</w:t>
            </w:r>
          </w:p>
        </w:tc>
        <w:tc>
          <w:tcPr>
            <w:tcW w:w="4125" w:type="dxa"/>
            <w:vAlign w:val="center"/>
          </w:tcPr>
          <w:p w14:paraId="52829AE7">
            <w:pPr>
              <w:jc w:val="center"/>
              <w:rPr>
                <w:rFonts w:hint="eastAsia" w:ascii="仿宋" w:hAnsi="仿宋" w:eastAsia="仿宋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  <w:lang w:eastAsia="zh-CN"/>
              </w:rPr>
              <w:t>评价</w:t>
            </w:r>
          </w:p>
          <w:p w14:paraId="26837B21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情况</w:t>
            </w:r>
          </w:p>
        </w:tc>
        <w:tc>
          <w:tcPr>
            <w:tcW w:w="830" w:type="dxa"/>
            <w:vAlign w:val="center"/>
          </w:tcPr>
          <w:p w14:paraId="609F632B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  <w:lang w:eastAsia="zh-CN"/>
              </w:rPr>
              <w:t>评价</w:t>
            </w: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得分</w:t>
            </w:r>
          </w:p>
        </w:tc>
      </w:tr>
      <w:tr w14:paraId="2DF10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5" w:hRule="atLeast"/>
          <w:jc w:val="center"/>
        </w:trPr>
        <w:tc>
          <w:tcPr>
            <w:tcW w:w="1071" w:type="dxa"/>
            <w:vMerge w:val="restart"/>
            <w:vAlign w:val="center"/>
          </w:tcPr>
          <w:p w14:paraId="0408933D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16289664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491B1AE9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0DEDFF1F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二、</w:t>
            </w:r>
          </w:p>
          <w:p w14:paraId="2A41EB69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实践</w:t>
            </w:r>
          </w:p>
          <w:p w14:paraId="0618A93F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教学</w:t>
            </w:r>
          </w:p>
          <w:p w14:paraId="10C6C20E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环节</w:t>
            </w:r>
          </w:p>
          <w:p w14:paraId="304200B9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25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分</w:t>
            </w:r>
          </w:p>
          <w:p w14:paraId="6EFF50A4">
            <w:pPr>
              <w:spacing w:line="480" w:lineRule="auto"/>
              <w:jc w:val="both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74C5991E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469B3F87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727376CD">
            <w:pPr>
              <w:spacing w:line="480" w:lineRule="auto"/>
              <w:jc w:val="both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050" w:type="dxa"/>
            <w:vMerge w:val="restart"/>
            <w:vAlign w:val="center"/>
          </w:tcPr>
          <w:p w14:paraId="4E7EF856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  <w:t>.</w:t>
            </w:r>
          </w:p>
          <w:p w14:paraId="672EB89F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  <w:t>教学文件</w:t>
            </w:r>
          </w:p>
          <w:p w14:paraId="781AD664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  <w:t>分</w:t>
            </w:r>
          </w:p>
        </w:tc>
        <w:tc>
          <w:tcPr>
            <w:tcW w:w="1680" w:type="dxa"/>
            <w:tcBorders>
              <w:bottom w:val="single" w:color="auto" w:sz="4" w:space="0"/>
            </w:tcBorders>
            <w:vAlign w:val="center"/>
          </w:tcPr>
          <w:p w14:paraId="46540247">
            <w:pPr>
              <w:ind w:left="-109" w:leftChars="-52" w:right="-115" w:rightChars="-55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实验、实习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计划</w:t>
            </w:r>
          </w:p>
          <w:p w14:paraId="71006F07">
            <w:pPr>
              <w:ind w:left="-109" w:leftChars="-52" w:right="-115" w:rightChars="-55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分</w:t>
            </w:r>
          </w:p>
        </w:tc>
        <w:tc>
          <w:tcPr>
            <w:tcW w:w="3615" w:type="dxa"/>
            <w:vAlign w:val="center"/>
          </w:tcPr>
          <w:p w14:paraId="48B803DE">
            <w:pPr>
              <w:jc w:val="center"/>
              <w:rPr>
                <w:rFonts w:hint="default" w:ascii="仿宋" w:hAnsi="仿宋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  <w:t>实验教学计划，实习计划表齐全；实验开出率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达到教学大纲要求的90%</w:t>
            </w:r>
          </w:p>
        </w:tc>
        <w:tc>
          <w:tcPr>
            <w:tcW w:w="1920" w:type="dxa"/>
            <w:vAlign w:val="center"/>
          </w:tcPr>
          <w:p w14:paraId="3804882B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检查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实验教学计划（项目）表</w:t>
            </w:r>
          </w:p>
        </w:tc>
        <w:tc>
          <w:tcPr>
            <w:tcW w:w="4125" w:type="dxa"/>
            <w:vAlign w:val="center"/>
          </w:tcPr>
          <w:p w14:paraId="180F4B6B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0" w:type="dxa"/>
            <w:vAlign w:val="center"/>
          </w:tcPr>
          <w:p w14:paraId="3F28608F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21044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1071" w:type="dxa"/>
            <w:vMerge w:val="continue"/>
            <w:vAlign w:val="center"/>
          </w:tcPr>
          <w:p w14:paraId="4D00FF7C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050" w:type="dxa"/>
            <w:vMerge w:val="continue"/>
            <w:vAlign w:val="center"/>
          </w:tcPr>
          <w:p w14:paraId="75C60A35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680" w:type="dxa"/>
            <w:tcBorders>
              <w:bottom w:val="single" w:color="auto" w:sz="4" w:space="0"/>
            </w:tcBorders>
            <w:vAlign w:val="center"/>
          </w:tcPr>
          <w:p w14:paraId="33C54BE9">
            <w:pPr>
              <w:ind w:left="-109" w:leftChars="-52" w:right="-115" w:rightChars="-55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  <w:t>）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指导书</w:t>
            </w:r>
          </w:p>
          <w:p w14:paraId="64522A70">
            <w:pPr>
              <w:ind w:left="-109" w:leftChars="-52" w:right="-115" w:rightChars="-55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分</w:t>
            </w:r>
          </w:p>
        </w:tc>
        <w:tc>
          <w:tcPr>
            <w:tcW w:w="3615" w:type="dxa"/>
            <w:vAlign w:val="center"/>
          </w:tcPr>
          <w:p w14:paraId="352E01A7">
            <w:pPr>
              <w:jc w:val="center"/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  <w:t>选用推荐或自编有特色的实验、实习指导书并及时更新；学生自主完成的综合性、设计性实验比例50%及以上</w:t>
            </w:r>
          </w:p>
        </w:tc>
        <w:tc>
          <w:tcPr>
            <w:tcW w:w="1920" w:type="dxa"/>
            <w:vAlign w:val="center"/>
          </w:tcPr>
          <w:p w14:paraId="43A8CFC5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翻阅指导书</w:t>
            </w:r>
          </w:p>
        </w:tc>
        <w:tc>
          <w:tcPr>
            <w:tcW w:w="4125" w:type="dxa"/>
            <w:vAlign w:val="center"/>
          </w:tcPr>
          <w:p w14:paraId="3650A6C2">
            <w:pPr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830" w:type="dxa"/>
            <w:vAlign w:val="center"/>
          </w:tcPr>
          <w:p w14:paraId="34DAA07B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077E5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1071" w:type="dxa"/>
            <w:vMerge w:val="continue"/>
            <w:vAlign w:val="center"/>
          </w:tcPr>
          <w:p w14:paraId="095269B3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050" w:type="dxa"/>
            <w:vMerge w:val="restart"/>
            <w:vAlign w:val="center"/>
          </w:tcPr>
          <w:p w14:paraId="633EAE96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  <w:t>.</w:t>
            </w:r>
          </w:p>
          <w:p w14:paraId="39B46C8B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  <w:t>记录与</w:t>
            </w:r>
          </w:p>
          <w:p w14:paraId="3532E42D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  <w:t>报告</w:t>
            </w:r>
          </w:p>
          <w:p w14:paraId="24D6A509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  <w:t>分</w:t>
            </w:r>
          </w:p>
        </w:tc>
        <w:tc>
          <w:tcPr>
            <w:tcW w:w="1680" w:type="dxa"/>
            <w:tcBorders>
              <w:bottom w:val="single" w:color="auto" w:sz="4" w:space="0"/>
            </w:tcBorders>
            <w:vAlign w:val="center"/>
          </w:tcPr>
          <w:p w14:paraId="79C18EC7">
            <w:pPr>
              <w:numPr>
                <w:ilvl w:val="0"/>
                <w:numId w:val="0"/>
              </w:numPr>
              <w:ind w:left="-109" w:leftChars="-52" w:right="-115" w:rightChars="-55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（1）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实验、</w:t>
            </w:r>
          </w:p>
          <w:p w14:paraId="05F8765B">
            <w:pPr>
              <w:numPr>
                <w:ilvl w:val="0"/>
                <w:numId w:val="0"/>
              </w:numPr>
              <w:ind w:left="-109" w:leftChars="-52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实习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及上学期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生产实习记录</w:t>
            </w:r>
          </w:p>
          <w:p w14:paraId="51718E26">
            <w:pPr>
              <w:ind w:left="-109" w:leftChars="-52" w:right="-115" w:rightChars="-55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</w:tc>
        <w:tc>
          <w:tcPr>
            <w:tcW w:w="3615" w:type="dxa"/>
            <w:shd w:val="clear" w:color="auto" w:fill="auto"/>
            <w:vAlign w:val="center"/>
          </w:tcPr>
          <w:p w14:paraId="63ED3D31">
            <w:pPr>
              <w:jc w:val="center"/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实验、实习及上学期生产实习过程记录信息翔实，记录认真规范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ED05193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</w:rPr>
              <w:t>翻阅实验教学日记、实习带队老师工作手册、学生实习手册（含上学期生产实习相关材料）</w:t>
            </w:r>
          </w:p>
        </w:tc>
        <w:tc>
          <w:tcPr>
            <w:tcW w:w="4125" w:type="dxa"/>
            <w:vAlign w:val="center"/>
          </w:tcPr>
          <w:p w14:paraId="7A239D7F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14:paraId="308639A1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07E8D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6" w:hRule="atLeast"/>
          <w:jc w:val="center"/>
        </w:trPr>
        <w:tc>
          <w:tcPr>
            <w:tcW w:w="1071" w:type="dxa"/>
            <w:vMerge w:val="continue"/>
            <w:vAlign w:val="center"/>
          </w:tcPr>
          <w:p w14:paraId="49711E37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050" w:type="dxa"/>
            <w:vMerge w:val="continue"/>
            <w:vAlign w:val="center"/>
          </w:tcPr>
          <w:p w14:paraId="44F68CF7">
            <w:pPr>
              <w:spacing w:line="240" w:lineRule="exact"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color="auto" w:sz="4" w:space="0"/>
            </w:tcBorders>
            <w:vAlign w:val="center"/>
          </w:tcPr>
          <w:p w14:paraId="3C9605C5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）实验、实习报告</w:t>
            </w:r>
          </w:p>
          <w:p w14:paraId="7622CFF8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分</w:t>
            </w:r>
          </w:p>
        </w:tc>
        <w:tc>
          <w:tcPr>
            <w:tcW w:w="3615" w:type="dxa"/>
            <w:vAlign w:val="center"/>
          </w:tcPr>
          <w:p w14:paraId="5D9946E5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  <w:t>指导学生撰写内容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lang w:eastAsia="zh-CN"/>
              </w:rPr>
              <w:t>翔实</w:t>
            </w:r>
            <w:r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  <w:t>、形式规范、总结分析完善的实验、实习报告。100%批改，并在批语中帮助学生分析报告中存在的问题，使学生改进学习，养成严谨治学的作风</w:t>
            </w:r>
          </w:p>
        </w:tc>
        <w:tc>
          <w:tcPr>
            <w:tcW w:w="1920" w:type="dxa"/>
            <w:vAlign w:val="center"/>
          </w:tcPr>
          <w:p w14:paraId="401D277B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翻阅学生实验、实习报告</w:t>
            </w:r>
          </w:p>
        </w:tc>
        <w:tc>
          <w:tcPr>
            <w:tcW w:w="4125" w:type="dxa"/>
            <w:vAlign w:val="center"/>
          </w:tcPr>
          <w:p w14:paraId="254E249F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14:paraId="617BA64A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5642D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0" w:hRule="atLeast"/>
          <w:jc w:val="center"/>
        </w:trPr>
        <w:tc>
          <w:tcPr>
            <w:tcW w:w="1071" w:type="dxa"/>
            <w:vMerge w:val="continue"/>
            <w:vAlign w:val="center"/>
          </w:tcPr>
          <w:p w14:paraId="0C55D075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050" w:type="dxa"/>
            <w:vMerge w:val="continue"/>
            <w:tcBorders>
              <w:bottom w:val="single" w:color="auto" w:sz="4" w:space="0"/>
            </w:tcBorders>
            <w:vAlign w:val="center"/>
          </w:tcPr>
          <w:p w14:paraId="5EB5BBD9">
            <w:pPr>
              <w:spacing w:line="240" w:lineRule="exact"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color="auto" w:sz="4" w:space="0"/>
            </w:tcBorders>
            <w:vAlign w:val="center"/>
          </w:tcPr>
          <w:p w14:paraId="37ADFE3F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（3）成绩评定</w:t>
            </w:r>
          </w:p>
          <w:p w14:paraId="445EB905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3分</w:t>
            </w:r>
          </w:p>
        </w:tc>
        <w:tc>
          <w:tcPr>
            <w:tcW w:w="3615" w:type="dxa"/>
            <w:vAlign w:val="center"/>
          </w:tcPr>
          <w:p w14:paraId="735F855F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学生实验、实习成绩分项评分标准及考核办法科学合理，有利于学生动手能力培养，且严格实施；试卷或考核记录准确、合理；实验、实习报告格式规范，有实验原始数据记录，批改及时</w:t>
            </w:r>
          </w:p>
        </w:tc>
        <w:tc>
          <w:tcPr>
            <w:tcW w:w="1920" w:type="dxa"/>
            <w:vAlign w:val="center"/>
          </w:tcPr>
          <w:p w14:paraId="608BA4FB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翻阅课程考核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情况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；翻阅报告</w:t>
            </w:r>
          </w:p>
        </w:tc>
        <w:tc>
          <w:tcPr>
            <w:tcW w:w="4125" w:type="dxa"/>
            <w:vAlign w:val="center"/>
          </w:tcPr>
          <w:p w14:paraId="0BC70A76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14:paraId="4BC78F22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4349F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1" w:hRule="atLeast"/>
          <w:jc w:val="center"/>
        </w:trPr>
        <w:tc>
          <w:tcPr>
            <w:tcW w:w="1071" w:type="dxa"/>
            <w:vMerge w:val="restart"/>
            <w:vAlign w:val="center"/>
          </w:tcPr>
          <w:p w14:paraId="4D7A3B08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二、</w:t>
            </w:r>
          </w:p>
          <w:p w14:paraId="3AAE6494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实践</w:t>
            </w:r>
          </w:p>
          <w:p w14:paraId="37912B3B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教学</w:t>
            </w:r>
          </w:p>
          <w:p w14:paraId="69E329E4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环节</w:t>
            </w:r>
          </w:p>
          <w:p w14:paraId="6CEEDBC6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25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分</w:t>
            </w:r>
          </w:p>
          <w:p w14:paraId="1B7AFE5D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14:paraId="06B69ADE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</w:p>
          <w:p w14:paraId="2528FC0E">
            <w:pPr>
              <w:ind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7.</w:t>
            </w:r>
          </w:p>
          <w:p w14:paraId="6147C6D7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仪器</w:t>
            </w:r>
          </w:p>
          <w:p w14:paraId="68BC3C9E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设备</w:t>
            </w:r>
          </w:p>
          <w:p w14:paraId="02CC3A0B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2分</w:t>
            </w:r>
          </w:p>
        </w:tc>
        <w:tc>
          <w:tcPr>
            <w:tcW w:w="1680" w:type="dxa"/>
            <w:tcBorders>
              <w:bottom w:val="single" w:color="auto" w:sz="4" w:space="0"/>
            </w:tcBorders>
            <w:vAlign w:val="center"/>
          </w:tcPr>
          <w:p w14:paraId="36239A00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（1）仪器设备管理</w:t>
            </w:r>
          </w:p>
          <w:p w14:paraId="1D0926AE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2分</w:t>
            </w:r>
          </w:p>
        </w:tc>
        <w:tc>
          <w:tcPr>
            <w:tcW w:w="3615" w:type="dxa"/>
            <w:vAlign w:val="center"/>
          </w:tcPr>
          <w:p w14:paraId="49B03F0C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仿宋" w:hAnsi="仿宋" w:eastAsia="仿宋" w:cs="Times New Roman"/>
                <w:sz w:val="24"/>
                <w:szCs w:val="24"/>
                <w:highlight w:val="none"/>
              </w:rPr>
              <w:t>使用记录登记齐全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ascii="仿宋" w:hAnsi="仿宋" w:eastAsia="仿宋" w:cs="Times New Roman"/>
                <w:sz w:val="24"/>
                <w:szCs w:val="24"/>
                <w:highlight w:val="none"/>
              </w:rPr>
              <w:t>近两年的仪器设备维修记录齐备，且设备维修及时，能保证实验正常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  <w:lang w:eastAsia="zh-CN"/>
              </w:rPr>
              <w:t>开展</w:t>
            </w:r>
          </w:p>
        </w:tc>
        <w:tc>
          <w:tcPr>
            <w:tcW w:w="1920" w:type="dxa"/>
            <w:vAlign w:val="center"/>
          </w:tcPr>
          <w:p w14:paraId="218081E4">
            <w:pPr>
              <w:spacing w:line="280" w:lineRule="exact"/>
              <w:jc w:val="center"/>
              <w:rPr>
                <w:rFonts w:ascii="仿宋" w:hAnsi="仿宋" w:eastAsia="仿宋" w:cs="Times New Roman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 w:cs="Times New Roman"/>
                <w:sz w:val="24"/>
                <w:szCs w:val="24"/>
                <w:highlight w:val="none"/>
              </w:rPr>
              <w:t>翻阅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</w:rPr>
              <w:t>实验教学情况记录表</w:t>
            </w:r>
            <w:r>
              <w:rPr>
                <w:rFonts w:ascii="仿宋" w:hAnsi="仿宋" w:eastAsia="仿宋" w:cs="Times New Roman"/>
                <w:sz w:val="24"/>
                <w:szCs w:val="24"/>
                <w:highlight w:val="none"/>
              </w:rPr>
              <w:t>；现场检查</w:t>
            </w:r>
          </w:p>
        </w:tc>
        <w:tc>
          <w:tcPr>
            <w:tcW w:w="4125" w:type="dxa"/>
            <w:vAlign w:val="center"/>
          </w:tcPr>
          <w:p w14:paraId="584B79A2">
            <w:pPr>
              <w:jc w:val="center"/>
              <w:rPr>
                <w:rFonts w:hint="default" w:ascii="仿宋" w:hAnsi="仿宋" w:eastAsia="仿宋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30" w:type="dxa"/>
            <w:vAlign w:val="center"/>
          </w:tcPr>
          <w:p w14:paraId="20ED570D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064FC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2" w:hRule="atLeast"/>
          <w:jc w:val="center"/>
        </w:trPr>
        <w:tc>
          <w:tcPr>
            <w:tcW w:w="1071" w:type="dxa"/>
            <w:vMerge w:val="continue"/>
            <w:vAlign w:val="center"/>
          </w:tcPr>
          <w:p w14:paraId="321C4E42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050" w:type="dxa"/>
            <w:vMerge w:val="restart"/>
            <w:vAlign w:val="center"/>
          </w:tcPr>
          <w:p w14:paraId="5948DAE7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8.</w:t>
            </w:r>
          </w:p>
          <w:p w14:paraId="484FD6DB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环境与</w:t>
            </w:r>
          </w:p>
          <w:p w14:paraId="66D3E274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安全</w:t>
            </w:r>
          </w:p>
          <w:p w14:paraId="4A9EA2A3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4分</w:t>
            </w:r>
          </w:p>
        </w:tc>
        <w:tc>
          <w:tcPr>
            <w:tcW w:w="1680" w:type="dxa"/>
            <w:vAlign w:val="center"/>
          </w:tcPr>
          <w:p w14:paraId="5CE6141E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（1）设施与环境</w:t>
            </w:r>
          </w:p>
          <w:p w14:paraId="60FF0A75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2分</w:t>
            </w:r>
          </w:p>
        </w:tc>
        <w:tc>
          <w:tcPr>
            <w:tcW w:w="3615" w:type="dxa"/>
            <w:vAlign w:val="center"/>
          </w:tcPr>
          <w:p w14:paraId="533B569B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实验室通风、照明等设施完好。电路、水气管道布局安全、规范，室内布局合理。与实验室无关的杂物清理干净</w:t>
            </w:r>
          </w:p>
        </w:tc>
        <w:tc>
          <w:tcPr>
            <w:tcW w:w="1920" w:type="dxa"/>
            <w:vAlign w:val="center"/>
          </w:tcPr>
          <w:p w14:paraId="1B0742B4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现场检查</w:t>
            </w:r>
          </w:p>
        </w:tc>
        <w:tc>
          <w:tcPr>
            <w:tcW w:w="4125" w:type="dxa"/>
            <w:vAlign w:val="center"/>
          </w:tcPr>
          <w:p w14:paraId="31282792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14:paraId="1C3524B0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3CD89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7" w:hRule="atLeast"/>
          <w:jc w:val="center"/>
        </w:trPr>
        <w:tc>
          <w:tcPr>
            <w:tcW w:w="1071" w:type="dxa"/>
            <w:vMerge w:val="continue"/>
            <w:vAlign w:val="center"/>
          </w:tcPr>
          <w:p w14:paraId="4E1715DE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050" w:type="dxa"/>
            <w:vMerge w:val="continue"/>
            <w:vAlign w:val="center"/>
          </w:tcPr>
          <w:p w14:paraId="112DE9A7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 w14:paraId="5F103308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（2）安全措施</w:t>
            </w:r>
          </w:p>
          <w:p w14:paraId="235E488C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2分</w:t>
            </w:r>
          </w:p>
        </w:tc>
        <w:tc>
          <w:tcPr>
            <w:tcW w:w="3615" w:type="dxa"/>
            <w:vAlign w:val="center"/>
          </w:tcPr>
          <w:p w14:paraId="2EB83697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实验室防火、防爆炸、防盗、防破坏的基本设备齐全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措施合理</w:t>
            </w:r>
          </w:p>
        </w:tc>
        <w:tc>
          <w:tcPr>
            <w:tcW w:w="1920" w:type="dxa"/>
            <w:vAlign w:val="center"/>
          </w:tcPr>
          <w:p w14:paraId="4B725543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现场检查</w:t>
            </w:r>
          </w:p>
        </w:tc>
        <w:tc>
          <w:tcPr>
            <w:tcW w:w="4125" w:type="dxa"/>
            <w:vAlign w:val="center"/>
          </w:tcPr>
          <w:p w14:paraId="07F80FDF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14:paraId="3FFFEE9E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67B85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6" w:hRule="atLeast"/>
          <w:jc w:val="center"/>
        </w:trPr>
        <w:tc>
          <w:tcPr>
            <w:tcW w:w="1071" w:type="dxa"/>
            <w:vMerge w:val="continue"/>
            <w:vAlign w:val="center"/>
          </w:tcPr>
          <w:p w14:paraId="05C3047C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050" w:type="dxa"/>
            <w:vMerge w:val="restart"/>
            <w:vAlign w:val="center"/>
          </w:tcPr>
          <w:p w14:paraId="45889500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9.</w:t>
            </w:r>
          </w:p>
          <w:p w14:paraId="7F5F9CC1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实验室</w:t>
            </w:r>
          </w:p>
          <w:p w14:paraId="2D46DD64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管理</w:t>
            </w:r>
          </w:p>
          <w:p w14:paraId="4E87AD0F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5分</w:t>
            </w:r>
          </w:p>
        </w:tc>
        <w:tc>
          <w:tcPr>
            <w:tcW w:w="1680" w:type="dxa"/>
            <w:vAlign w:val="center"/>
          </w:tcPr>
          <w:p w14:paraId="72DC32CF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（1）实验室</w:t>
            </w:r>
          </w:p>
          <w:p w14:paraId="36D142C1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管理</w:t>
            </w:r>
          </w:p>
          <w:p w14:paraId="448ED312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2分</w:t>
            </w:r>
          </w:p>
        </w:tc>
        <w:tc>
          <w:tcPr>
            <w:tcW w:w="3615" w:type="dxa"/>
            <w:vAlign w:val="center"/>
          </w:tcPr>
          <w:p w14:paraId="4782C324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实验室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按时填写实验室周志，</w:t>
            </w:r>
            <w:r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  <w:t>记录认真规范</w:t>
            </w:r>
          </w:p>
        </w:tc>
        <w:tc>
          <w:tcPr>
            <w:tcW w:w="1920" w:type="dxa"/>
            <w:vAlign w:val="center"/>
          </w:tcPr>
          <w:p w14:paraId="4BA9B65C">
            <w:pPr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翻阅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实验室周志</w:t>
            </w:r>
          </w:p>
        </w:tc>
        <w:tc>
          <w:tcPr>
            <w:tcW w:w="4125" w:type="dxa"/>
            <w:vAlign w:val="center"/>
          </w:tcPr>
          <w:p w14:paraId="5447F675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14:paraId="7757E02D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6259B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1071" w:type="dxa"/>
            <w:vMerge w:val="continue"/>
            <w:tcBorders>
              <w:bottom w:val="single" w:color="auto" w:sz="4" w:space="0"/>
            </w:tcBorders>
            <w:vAlign w:val="center"/>
          </w:tcPr>
          <w:p w14:paraId="6AD091C0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050" w:type="dxa"/>
            <w:vMerge w:val="continue"/>
            <w:tcBorders>
              <w:bottom w:val="single" w:color="auto" w:sz="4" w:space="0"/>
            </w:tcBorders>
            <w:vAlign w:val="center"/>
          </w:tcPr>
          <w:p w14:paraId="25700B61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color="auto" w:sz="4" w:space="0"/>
            </w:tcBorders>
            <w:vAlign w:val="center"/>
          </w:tcPr>
          <w:p w14:paraId="59BEE67A">
            <w:pPr>
              <w:ind w:left="-109" w:leftChars="-52" w:right="-115" w:rightChars="-55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文件归档</w:t>
            </w:r>
          </w:p>
          <w:p w14:paraId="4E0ADBEF">
            <w:pPr>
              <w:ind w:left="-109" w:leftChars="-52" w:right="-115" w:rightChars="-55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</w:tc>
        <w:tc>
          <w:tcPr>
            <w:tcW w:w="3615" w:type="dxa"/>
            <w:tcBorders>
              <w:bottom w:val="single" w:color="auto" w:sz="4" w:space="0"/>
            </w:tcBorders>
            <w:vAlign w:val="center"/>
          </w:tcPr>
          <w:p w14:paraId="6AC09BC4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上学期实验室相关材料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教学计划（项目）表、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周志、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</w:rPr>
              <w:t>教学情况记录表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归档齐全规范</w:t>
            </w:r>
          </w:p>
        </w:tc>
        <w:tc>
          <w:tcPr>
            <w:tcW w:w="1920" w:type="dxa"/>
            <w:tcBorders>
              <w:bottom w:val="single" w:color="auto" w:sz="4" w:space="0"/>
            </w:tcBorders>
            <w:vAlign w:val="center"/>
          </w:tcPr>
          <w:p w14:paraId="3349E675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翻阅材料</w:t>
            </w:r>
          </w:p>
        </w:tc>
        <w:tc>
          <w:tcPr>
            <w:tcW w:w="4125" w:type="dxa"/>
            <w:tcBorders>
              <w:bottom w:val="single" w:color="auto" w:sz="4" w:space="0"/>
            </w:tcBorders>
            <w:vAlign w:val="center"/>
          </w:tcPr>
          <w:p w14:paraId="6040185A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830" w:type="dxa"/>
            <w:tcBorders>
              <w:bottom w:val="single" w:color="auto" w:sz="4" w:space="0"/>
            </w:tcBorders>
            <w:vAlign w:val="center"/>
          </w:tcPr>
          <w:p w14:paraId="30EE0EA5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</w:tbl>
    <w:p w14:paraId="7FCE7097">
      <w:pPr>
        <w:rPr>
          <w:rFonts w:ascii="仿宋" w:hAnsi="仿宋" w:eastAsia="仿宋"/>
          <w:color w:val="auto"/>
          <w:sz w:val="24"/>
          <w:szCs w:val="24"/>
        </w:rPr>
        <w:sectPr>
          <w:pgSz w:w="16838" w:h="11906" w:orient="landscape"/>
          <w:pgMar w:top="993" w:right="1440" w:bottom="1135" w:left="1440" w:header="851" w:footer="992" w:gutter="0"/>
          <w:pgNumType w:fmt="decimal"/>
          <w:cols w:space="425" w:num="1"/>
          <w:docGrid w:type="lines" w:linePitch="312" w:charSpace="0"/>
        </w:sectPr>
      </w:pPr>
    </w:p>
    <w:tbl>
      <w:tblPr>
        <w:tblStyle w:val="6"/>
        <w:tblW w:w="14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1080"/>
        <w:gridCol w:w="1665"/>
        <w:gridCol w:w="3420"/>
        <w:gridCol w:w="2100"/>
        <w:gridCol w:w="4125"/>
        <w:gridCol w:w="856"/>
      </w:tblGrid>
      <w:tr w14:paraId="0FED7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  <w:jc w:val="center"/>
        </w:trPr>
        <w:tc>
          <w:tcPr>
            <w:tcW w:w="1066" w:type="dxa"/>
            <w:vAlign w:val="center"/>
          </w:tcPr>
          <w:p w14:paraId="55232301">
            <w:pPr>
              <w:spacing w:line="360" w:lineRule="exact"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br w:type="page"/>
            </w: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一级</w:t>
            </w:r>
          </w:p>
          <w:p w14:paraId="02596818">
            <w:pPr>
              <w:spacing w:line="360" w:lineRule="exact"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指标</w:t>
            </w:r>
          </w:p>
        </w:tc>
        <w:tc>
          <w:tcPr>
            <w:tcW w:w="1080" w:type="dxa"/>
            <w:vAlign w:val="center"/>
          </w:tcPr>
          <w:p w14:paraId="73B2B02C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二级</w:t>
            </w:r>
          </w:p>
          <w:p w14:paraId="6175D27C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指标</w:t>
            </w:r>
          </w:p>
        </w:tc>
        <w:tc>
          <w:tcPr>
            <w:tcW w:w="1665" w:type="dxa"/>
            <w:vAlign w:val="center"/>
          </w:tcPr>
          <w:p w14:paraId="253CA3EC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三级</w:t>
            </w:r>
          </w:p>
          <w:p w14:paraId="0AB6ECA7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指标</w:t>
            </w:r>
          </w:p>
        </w:tc>
        <w:tc>
          <w:tcPr>
            <w:tcW w:w="3420" w:type="dxa"/>
            <w:vAlign w:val="center"/>
          </w:tcPr>
          <w:p w14:paraId="137DCEB4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考核内容</w:t>
            </w:r>
          </w:p>
        </w:tc>
        <w:tc>
          <w:tcPr>
            <w:tcW w:w="2100" w:type="dxa"/>
            <w:vAlign w:val="center"/>
          </w:tcPr>
          <w:p w14:paraId="42F668F5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考核办法</w:t>
            </w:r>
          </w:p>
        </w:tc>
        <w:tc>
          <w:tcPr>
            <w:tcW w:w="4125" w:type="dxa"/>
            <w:vAlign w:val="center"/>
          </w:tcPr>
          <w:p w14:paraId="72AAA81A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  <w:lang w:eastAsia="zh-CN"/>
              </w:rPr>
              <w:t>评价</w:t>
            </w: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情况</w:t>
            </w:r>
          </w:p>
        </w:tc>
        <w:tc>
          <w:tcPr>
            <w:tcW w:w="856" w:type="dxa"/>
            <w:vAlign w:val="center"/>
          </w:tcPr>
          <w:p w14:paraId="13CE75DE">
            <w:pPr>
              <w:jc w:val="center"/>
              <w:rPr>
                <w:rFonts w:hint="eastAsia" w:ascii="仿宋" w:hAnsi="仿宋" w:eastAsia="仿宋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  <w:lang w:eastAsia="zh-CN"/>
              </w:rPr>
              <w:t>评价</w:t>
            </w:r>
          </w:p>
          <w:p w14:paraId="0D3E5873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得分</w:t>
            </w:r>
          </w:p>
        </w:tc>
      </w:tr>
      <w:tr w14:paraId="077E4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  <w:jc w:val="center"/>
        </w:trPr>
        <w:tc>
          <w:tcPr>
            <w:tcW w:w="1066" w:type="dxa"/>
            <w:vAlign w:val="center"/>
          </w:tcPr>
          <w:p w14:paraId="60CFDEA6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三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、</w:t>
            </w:r>
          </w:p>
          <w:p w14:paraId="61F36ADD">
            <w:pPr>
              <w:spacing w:line="480" w:lineRule="auto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上一次教学检查持续整改情况</w:t>
            </w:r>
          </w:p>
          <w:p w14:paraId="3600BA01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10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分</w:t>
            </w:r>
          </w:p>
        </w:tc>
        <w:tc>
          <w:tcPr>
            <w:tcW w:w="1080" w:type="dxa"/>
            <w:vAlign w:val="center"/>
          </w:tcPr>
          <w:p w14:paraId="6124D311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10.</w:t>
            </w:r>
          </w:p>
          <w:p w14:paraId="7ADDFBD1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问题</w:t>
            </w:r>
          </w:p>
          <w:p w14:paraId="4B7C4117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整改</w:t>
            </w:r>
          </w:p>
          <w:p w14:paraId="3ACD1994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10分</w:t>
            </w:r>
          </w:p>
        </w:tc>
        <w:tc>
          <w:tcPr>
            <w:tcW w:w="1665" w:type="dxa"/>
            <w:vAlign w:val="center"/>
          </w:tcPr>
          <w:p w14:paraId="5CBFB8BC">
            <w:pPr>
              <w:ind w:left="-109" w:leftChars="-52" w:right="-115" w:rightChars="-55"/>
              <w:jc w:val="center"/>
              <w:rPr>
                <w:rFonts w:hint="default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整改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措施及成效</w:t>
            </w:r>
          </w:p>
          <w:p w14:paraId="67631E34">
            <w:pPr>
              <w:ind w:left="-109" w:leftChars="-52" w:right="-115" w:rightChars="-55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分</w:t>
            </w:r>
          </w:p>
        </w:tc>
        <w:tc>
          <w:tcPr>
            <w:tcW w:w="3420" w:type="dxa"/>
            <w:vAlign w:val="center"/>
          </w:tcPr>
          <w:p w14:paraId="11757A1B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针对上一轮检查问题制定有可操作性的整改措施；整改责任明确到人，整改时限清晰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eastAsia="zh-CN"/>
              </w:rPr>
              <w:t>；</w:t>
            </w:r>
          </w:p>
        </w:tc>
        <w:tc>
          <w:tcPr>
            <w:tcW w:w="2100" w:type="dxa"/>
            <w:vAlign w:val="center"/>
          </w:tcPr>
          <w:p w14:paraId="01EF5CE3">
            <w:pPr>
              <w:spacing w:line="280" w:lineRule="exact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查看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上学期检查问题反馈表及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/>
              </w:rPr>
              <w:t>整改措施</w:t>
            </w:r>
          </w:p>
        </w:tc>
        <w:tc>
          <w:tcPr>
            <w:tcW w:w="4125" w:type="dxa"/>
            <w:vAlign w:val="center"/>
          </w:tcPr>
          <w:p w14:paraId="15909976">
            <w:pPr>
              <w:jc w:val="center"/>
              <w:rPr>
                <w:rFonts w:hint="default" w:ascii="仿宋" w:hAnsi="仿宋" w:eastAsia="仿宋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56" w:type="dxa"/>
            <w:vAlign w:val="center"/>
          </w:tcPr>
          <w:p w14:paraId="42006384">
            <w:pPr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1813E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  <w:jc w:val="center"/>
        </w:trPr>
        <w:tc>
          <w:tcPr>
            <w:tcW w:w="1066" w:type="dxa"/>
            <w:vAlign w:val="center"/>
          </w:tcPr>
          <w:p w14:paraId="11DC1C57">
            <w:pPr>
              <w:spacing w:line="480" w:lineRule="auto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四、</w:t>
            </w:r>
          </w:p>
          <w:p w14:paraId="70747782">
            <w:pPr>
              <w:spacing w:line="480" w:lineRule="auto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教学单位组织检查情况</w:t>
            </w:r>
          </w:p>
          <w:p w14:paraId="763DE91F">
            <w:pPr>
              <w:spacing w:line="480" w:lineRule="auto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10分</w:t>
            </w:r>
          </w:p>
        </w:tc>
        <w:tc>
          <w:tcPr>
            <w:tcW w:w="1080" w:type="dxa"/>
            <w:vAlign w:val="center"/>
          </w:tcPr>
          <w:p w14:paraId="781FFDA1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11.</w:t>
            </w:r>
          </w:p>
          <w:p w14:paraId="19A9448F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组织</w:t>
            </w:r>
          </w:p>
          <w:p w14:paraId="618358D0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检查</w:t>
            </w:r>
          </w:p>
          <w:p w14:paraId="3AE30206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10分</w:t>
            </w:r>
          </w:p>
        </w:tc>
        <w:tc>
          <w:tcPr>
            <w:tcW w:w="1665" w:type="dxa"/>
            <w:vAlign w:val="center"/>
          </w:tcPr>
          <w:p w14:paraId="76CA091D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（1）组织及迎检工作</w:t>
            </w:r>
          </w:p>
          <w:p w14:paraId="587861D0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分</w:t>
            </w:r>
          </w:p>
        </w:tc>
        <w:tc>
          <w:tcPr>
            <w:tcW w:w="3420" w:type="dxa"/>
            <w:vAlign w:val="center"/>
          </w:tcPr>
          <w:p w14:paraId="3C5E7597">
            <w:pPr>
              <w:spacing w:line="36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高度重视此次期中教学检查，认真组织落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实，在检查前完成自查，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对本次自查出的问题提出有针对性的整改措施和建设思路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，提交自查自评量化表和自查报告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自查报告中需有整改成效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；检查材料准备充足、充分</w:t>
            </w:r>
          </w:p>
        </w:tc>
        <w:tc>
          <w:tcPr>
            <w:tcW w:w="2100" w:type="dxa"/>
            <w:vAlign w:val="center"/>
          </w:tcPr>
          <w:p w14:paraId="6D6F970C">
            <w:pPr>
              <w:spacing w:line="320" w:lineRule="exact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现场检查</w:t>
            </w:r>
          </w:p>
        </w:tc>
        <w:tc>
          <w:tcPr>
            <w:tcW w:w="4125" w:type="dxa"/>
            <w:vAlign w:val="center"/>
          </w:tcPr>
          <w:p w14:paraId="73B3225A">
            <w:pPr>
              <w:spacing w:line="240" w:lineRule="exact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14:paraId="75D712B6">
            <w:pPr>
              <w:spacing w:line="240" w:lineRule="exact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</w:tbl>
    <w:p w14:paraId="2CD70B02">
      <w:pPr>
        <w:widowControl/>
        <w:jc w:val="left"/>
        <w:rPr>
          <w:rFonts w:ascii="仿宋" w:hAnsi="仿宋" w:eastAsia="仿宋"/>
          <w:sz w:val="24"/>
          <w:szCs w:val="24"/>
        </w:rPr>
      </w:pPr>
    </w:p>
    <w:sectPr>
      <w:pgSz w:w="16838" w:h="11906" w:orient="landscape"/>
      <w:pgMar w:top="993" w:right="1440" w:bottom="1135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2931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6FF92B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6FF92B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0YzkxMjQ4YWRiNGE5ZDcyNTdlYzQ4ZDVhNjFjNDUifQ=="/>
  </w:docVars>
  <w:rsids>
    <w:rsidRoot w:val="00AE44E3"/>
    <w:rsid w:val="00040D46"/>
    <w:rsid w:val="00072B6D"/>
    <w:rsid w:val="00076042"/>
    <w:rsid w:val="00086B61"/>
    <w:rsid w:val="000D679B"/>
    <w:rsid w:val="00131A0F"/>
    <w:rsid w:val="00163686"/>
    <w:rsid w:val="00190EA8"/>
    <w:rsid w:val="001C6F7A"/>
    <w:rsid w:val="001F499D"/>
    <w:rsid w:val="002E0285"/>
    <w:rsid w:val="00343DE7"/>
    <w:rsid w:val="003A7DB3"/>
    <w:rsid w:val="003F69C6"/>
    <w:rsid w:val="00400FBA"/>
    <w:rsid w:val="004150E6"/>
    <w:rsid w:val="004D14A4"/>
    <w:rsid w:val="0054221D"/>
    <w:rsid w:val="005611C9"/>
    <w:rsid w:val="005825CC"/>
    <w:rsid w:val="005A1241"/>
    <w:rsid w:val="006A0DB0"/>
    <w:rsid w:val="00785A39"/>
    <w:rsid w:val="00816204"/>
    <w:rsid w:val="008832D1"/>
    <w:rsid w:val="00904833"/>
    <w:rsid w:val="009410F7"/>
    <w:rsid w:val="009C68D8"/>
    <w:rsid w:val="009F3158"/>
    <w:rsid w:val="00A64D02"/>
    <w:rsid w:val="00AA5A2E"/>
    <w:rsid w:val="00AE44E3"/>
    <w:rsid w:val="00C47B69"/>
    <w:rsid w:val="00C503DF"/>
    <w:rsid w:val="00CB109E"/>
    <w:rsid w:val="00D83F98"/>
    <w:rsid w:val="00DC6744"/>
    <w:rsid w:val="00E26E46"/>
    <w:rsid w:val="03AA4003"/>
    <w:rsid w:val="03EE19EC"/>
    <w:rsid w:val="049A5444"/>
    <w:rsid w:val="050B1096"/>
    <w:rsid w:val="05A94C99"/>
    <w:rsid w:val="063A71D2"/>
    <w:rsid w:val="07AC5A15"/>
    <w:rsid w:val="07F36299"/>
    <w:rsid w:val="08C67669"/>
    <w:rsid w:val="0A0005E9"/>
    <w:rsid w:val="0C4843B9"/>
    <w:rsid w:val="0C7451AE"/>
    <w:rsid w:val="0E1A7D59"/>
    <w:rsid w:val="0FE443F8"/>
    <w:rsid w:val="0FF26B15"/>
    <w:rsid w:val="0FFC7B85"/>
    <w:rsid w:val="101A1D1A"/>
    <w:rsid w:val="121122BF"/>
    <w:rsid w:val="133948B1"/>
    <w:rsid w:val="14EB1C26"/>
    <w:rsid w:val="1542409B"/>
    <w:rsid w:val="158E72E0"/>
    <w:rsid w:val="15DB37A1"/>
    <w:rsid w:val="16E01DBD"/>
    <w:rsid w:val="171429DA"/>
    <w:rsid w:val="18534811"/>
    <w:rsid w:val="19344A62"/>
    <w:rsid w:val="199F37ED"/>
    <w:rsid w:val="19EE47F1"/>
    <w:rsid w:val="1A86424F"/>
    <w:rsid w:val="1B4A670E"/>
    <w:rsid w:val="1CDF1FF5"/>
    <w:rsid w:val="1E4A36CA"/>
    <w:rsid w:val="1F932D49"/>
    <w:rsid w:val="208B7EC0"/>
    <w:rsid w:val="21CA0EF5"/>
    <w:rsid w:val="21D46A52"/>
    <w:rsid w:val="21F07732"/>
    <w:rsid w:val="22071817"/>
    <w:rsid w:val="24BE3012"/>
    <w:rsid w:val="25106510"/>
    <w:rsid w:val="25B27E23"/>
    <w:rsid w:val="26CC6993"/>
    <w:rsid w:val="274B123E"/>
    <w:rsid w:val="27E2526A"/>
    <w:rsid w:val="2A2D4EC2"/>
    <w:rsid w:val="2B245667"/>
    <w:rsid w:val="2B3744A5"/>
    <w:rsid w:val="2B5B05EA"/>
    <w:rsid w:val="2D29116B"/>
    <w:rsid w:val="2DA27975"/>
    <w:rsid w:val="2FDB2CCA"/>
    <w:rsid w:val="2FEF2C6C"/>
    <w:rsid w:val="3143321D"/>
    <w:rsid w:val="33955AC0"/>
    <w:rsid w:val="343E1A7A"/>
    <w:rsid w:val="34715837"/>
    <w:rsid w:val="34D727F4"/>
    <w:rsid w:val="36125A77"/>
    <w:rsid w:val="366A70B2"/>
    <w:rsid w:val="38BB18EB"/>
    <w:rsid w:val="3A0A2075"/>
    <w:rsid w:val="3B6801BA"/>
    <w:rsid w:val="3CB60D47"/>
    <w:rsid w:val="3E1D4B75"/>
    <w:rsid w:val="3EEA2F2A"/>
    <w:rsid w:val="40B260BD"/>
    <w:rsid w:val="4172072D"/>
    <w:rsid w:val="431856C4"/>
    <w:rsid w:val="434C402D"/>
    <w:rsid w:val="43D4334F"/>
    <w:rsid w:val="44B85878"/>
    <w:rsid w:val="44D6450F"/>
    <w:rsid w:val="45200C8A"/>
    <w:rsid w:val="45F46B6A"/>
    <w:rsid w:val="466970F6"/>
    <w:rsid w:val="472573DF"/>
    <w:rsid w:val="479566F4"/>
    <w:rsid w:val="49655865"/>
    <w:rsid w:val="49D4280C"/>
    <w:rsid w:val="4A4F6337"/>
    <w:rsid w:val="4B04021D"/>
    <w:rsid w:val="4BB23021"/>
    <w:rsid w:val="4CCD00DE"/>
    <w:rsid w:val="4CFA4C80"/>
    <w:rsid w:val="4DA0439B"/>
    <w:rsid w:val="4E703038"/>
    <w:rsid w:val="501A43AD"/>
    <w:rsid w:val="504D4E5B"/>
    <w:rsid w:val="508D097F"/>
    <w:rsid w:val="50926374"/>
    <w:rsid w:val="5361237C"/>
    <w:rsid w:val="536C1B68"/>
    <w:rsid w:val="54D23DEC"/>
    <w:rsid w:val="54E12DF6"/>
    <w:rsid w:val="54FE143F"/>
    <w:rsid w:val="5549254F"/>
    <w:rsid w:val="55E24503"/>
    <w:rsid w:val="584274DB"/>
    <w:rsid w:val="58445001"/>
    <w:rsid w:val="5A296CDD"/>
    <w:rsid w:val="5A8A7FEF"/>
    <w:rsid w:val="5BB4249E"/>
    <w:rsid w:val="60C85460"/>
    <w:rsid w:val="63C142C8"/>
    <w:rsid w:val="63F0428F"/>
    <w:rsid w:val="65F938CF"/>
    <w:rsid w:val="661244F5"/>
    <w:rsid w:val="664872B1"/>
    <w:rsid w:val="68171BE1"/>
    <w:rsid w:val="68236FD3"/>
    <w:rsid w:val="68A70F8F"/>
    <w:rsid w:val="6A282A66"/>
    <w:rsid w:val="6A31793A"/>
    <w:rsid w:val="6C7C6F2E"/>
    <w:rsid w:val="6D4D01DA"/>
    <w:rsid w:val="6D574CD3"/>
    <w:rsid w:val="6EAB5982"/>
    <w:rsid w:val="6F3930E8"/>
    <w:rsid w:val="6F98729C"/>
    <w:rsid w:val="705362D1"/>
    <w:rsid w:val="70AF60B7"/>
    <w:rsid w:val="733834A0"/>
    <w:rsid w:val="74EE0EB6"/>
    <w:rsid w:val="756325F4"/>
    <w:rsid w:val="76213F53"/>
    <w:rsid w:val="76A73A1F"/>
    <w:rsid w:val="77F75794"/>
    <w:rsid w:val="787775AD"/>
    <w:rsid w:val="79A90D10"/>
    <w:rsid w:val="7CC85951"/>
    <w:rsid w:val="7D583743"/>
    <w:rsid w:val="7D697134"/>
    <w:rsid w:val="7DEB18F7"/>
    <w:rsid w:val="7E81400A"/>
    <w:rsid w:val="7ED922B6"/>
    <w:rsid w:val="7FB1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autoRedefine/>
    <w:qFormat/>
    <w:uiPriority w:val="22"/>
    <w:rPr>
      <w:b/>
    </w:rPr>
  </w:style>
  <w:style w:type="character" w:styleId="9">
    <w:name w:val="FollowedHyperlink"/>
    <w:basedOn w:val="7"/>
    <w:autoRedefine/>
    <w:semiHidden/>
    <w:unhideWhenUsed/>
    <w:qFormat/>
    <w:uiPriority w:val="99"/>
    <w:rPr>
      <w:color w:val="2490F8"/>
      <w:u w:val="none"/>
    </w:rPr>
  </w:style>
  <w:style w:type="character" w:styleId="10">
    <w:name w:val="HTML Definition"/>
    <w:basedOn w:val="7"/>
    <w:autoRedefine/>
    <w:semiHidden/>
    <w:unhideWhenUsed/>
    <w:qFormat/>
    <w:uiPriority w:val="99"/>
  </w:style>
  <w:style w:type="character" w:styleId="11">
    <w:name w:val="HTML Variable"/>
    <w:basedOn w:val="7"/>
    <w:autoRedefine/>
    <w:semiHidden/>
    <w:unhideWhenUsed/>
    <w:qFormat/>
    <w:uiPriority w:val="99"/>
  </w:style>
  <w:style w:type="character" w:styleId="12">
    <w:name w:val="Hyperlink"/>
    <w:basedOn w:val="7"/>
    <w:autoRedefine/>
    <w:semiHidden/>
    <w:unhideWhenUsed/>
    <w:qFormat/>
    <w:uiPriority w:val="99"/>
    <w:rPr>
      <w:color w:val="2490F8"/>
      <w:u w:val="none"/>
    </w:rPr>
  </w:style>
  <w:style w:type="character" w:styleId="13">
    <w:name w:val="HTML Code"/>
    <w:basedOn w:val="7"/>
    <w:autoRedefine/>
    <w:semiHidden/>
    <w:unhideWhenUsed/>
    <w:qFormat/>
    <w:uiPriority w:val="99"/>
    <w:rPr>
      <w:rFonts w:ascii="Courier New" w:hAnsi="Courier New"/>
      <w:sz w:val="20"/>
    </w:rPr>
  </w:style>
  <w:style w:type="character" w:styleId="14">
    <w:name w:val="HTML Cite"/>
    <w:basedOn w:val="7"/>
    <w:autoRedefine/>
    <w:semiHidden/>
    <w:unhideWhenUsed/>
    <w:qFormat/>
    <w:uiPriority w:val="99"/>
  </w:style>
  <w:style w:type="paragraph" w:styleId="15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6">
    <w:name w:val="批注框文本 Char"/>
    <w:basedOn w:val="7"/>
    <w:link w:val="2"/>
    <w:autoRedefine/>
    <w:semiHidden/>
    <w:qFormat/>
    <w:uiPriority w:val="99"/>
    <w:rPr>
      <w:sz w:val="18"/>
      <w:szCs w:val="18"/>
    </w:rPr>
  </w:style>
  <w:style w:type="character" w:customStyle="1" w:styleId="17">
    <w:name w:val="页眉 Char"/>
    <w:basedOn w:val="7"/>
    <w:link w:val="4"/>
    <w:autoRedefine/>
    <w:qFormat/>
    <w:uiPriority w:val="99"/>
    <w:rPr>
      <w:sz w:val="18"/>
      <w:szCs w:val="18"/>
    </w:rPr>
  </w:style>
  <w:style w:type="character" w:customStyle="1" w:styleId="18">
    <w:name w:val="页脚 Char"/>
    <w:basedOn w:val="7"/>
    <w:link w:val="3"/>
    <w:autoRedefine/>
    <w:qFormat/>
    <w:uiPriority w:val="99"/>
    <w:rPr>
      <w:sz w:val="18"/>
      <w:szCs w:val="18"/>
    </w:rPr>
  </w:style>
  <w:style w:type="paragraph" w:customStyle="1" w:styleId="19">
    <w:name w:val="Table Text"/>
    <w:basedOn w:val="1"/>
    <w:autoRedefine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20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">
    <w:name w:val="cdropleft"/>
    <w:basedOn w:val="7"/>
    <w:autoRedefine/>
    <w:qFormat/>
    <w:uiPriority w:val="0"/>
  </w:style>
  <w:style w:type="character" w:customStyle="1" w:styleId="22">
    <w:name w:val="biggerthanmax"/>
    <w:basedOn w:val="7"/>
    <w:autoRedefine/>
    <w:qFormat/>
    <w:uiPriority w:val="0"/>
    <w:rPr>
      <w:shd w:val="clear" w:fill="FFFF00"/>
    </w:rPr>
  </w:style>
  <w:style w:type="character" w:customStyle="1" w:styleId="23">
    <w:name w:val="icontext3"/>
    <w:basedOn w:val="7"/>
    <w:autoRedefine/>
    <w:qFormat/>
    <w:uiPriority w:val="0"/>
  </w:style>
  <w:style w:type="character" w:customStyle="1" w:styleId="24">
    <w:name w:val="cy"/>
    <w:basedOn w:val="7"/>
    <w:autoRedefine/>
    <w:qFormat/>
    <w:uiPriority w:val="0"/>
  </w:style>
  <w:style w:type="character" w:customStyle="1" w:styleId="25">
    <w:name w:val="ico16"/>
    <w:basedOn w:val="7"/>
    <w:autoRedefine/>
    <w:qFormat/>
    <w:uiPriority w:val="0"/>
  </w:style>
  <w:style w:type="character" w:customStyle="1" w:styleId="26">
    <w:name w:val="ico161"/>
    <w:basedOn w:val="7"/>
    <w:autoRedefine/>
    <w:qFormat/>
    <w:uiPriority w:val="0"/>
  </w:style>
  <w:style w:type="character" w:customStyle="1" w:styleId="27">
    <w:name w:val="edit_class"/>
    <w:basedOn w:val="7"/>
    <w:autoRedefine/>
    <w:qFormat/>
    <w:uiPriority w:val="0"/>
  </w:style>
  <w:style w:type="character" w:customStyle="1" w:styleId="28">
    <w:name w:val="layui-layer-tabnow"/>
    <w:basedOn w:val="7"/>
    <w:autoRedefine/>
    <w:qFormat/>
    <w:uiPriority w:val="0"/>
    <w:rPr>
      <w:bdr w:val="single" w:color="CCCCCC" w:sz="6" w:space="0"/>
      <w:shd w:val="clear" w:fill="FFFFFF"/>
    </w:rPr>
  </w:style>
  <w:style w:type="character" w:customStyle="1" w:styleId="29">
    <w:name w:val="active4"/>
    <w:basedOn w:val="7"/>
    <w:autoRedefine/>
    <w:qFormat/>
    <w:uiPriority w:val="0"/>
    <w:rPr>
      <w:color w:val="00FF00"/>
      <w:shd w:val="clear" w:fill="111111"/>
    </w:rPr>
  </w:style>
  <w:style w:type="character" w:customStyle="1" w:styleId="30">
    <w:name w:val="active5"/>
    <w:basedOn w:val="7"/>
    <w:autoRedefine/>
    <w:qFormat/>
    <w:uiPriority w:val="0"/>
    <w:rPr>
      <w:shd w:val="clear" w:fill="EC3535"/>
    </w:rPr>
  </w:style>
  <w:style w:type="character" w:customStyle="1" w:styleId="31">
    <w:name w:val="icontext1"/>
    <w:basedOn w:val="7"/>
    <w:autoRedefine/>
    <w:qFormat/>
    <w:uiPriority w:val="0"/>
  </w:style>
  <w:style w:type="character" w:customStyle="1" w:styleId="32">
    <w:name w:val="icontext11"/>
    <w:basedOn w:val="7"/>
    <w:autoRedefine/>
    <w:qFormat/>
    <w:uiPriority w:val="0"/>
  </w:style>
  <w:style w:type="character" w:customStyle="1" w:styleId="33">
    <w:name w:val="icontext12"/>
    <w:basedOn w:val="7"/>
    <w:autoRedefine/>
    <w:qFormat/>
    <w:uiPriority w:val="0"/>
  </w:style>
  <w:style w:type="character" w:customStyle="1" w:styleId="34">
    <w:name w:val="icontext2"/>
    <w:basedOn w:val="7"/>
    <w:autoRedefine/>
    <w:qFormat/>
    <w:uiPriority w:val="0"/>
  </w:style>
  <w:style w:type="character" w:customStyle="1" w:styleId="35">
    <w:name w:val="iconline2"/>
    <w:basedOn w:val="7"/>
    <w:autoRedefine/>
    <w:qFormat/>
    <w:uiPriority w:val="0"/>
  </w:style>
  <w:style w:type="character" w:customStyle="1" w:styleId="36">
    <w:name w:val="iconline21"/>
    <w:basedOn w:val="7"/>
    <w:autoRedefine/>
    <w:qFormat/>
    <w:uiPriority w:val="0"/>
  </w:style>
  <w:style w:type="character" w:customStyle="1" w:styleId="37">
    <w:name w:val="button"/>
    <w:basedOn w:val="7"/>
    <w:autoRedefine/>
    <w:qFormat/>
    <w:uiPriority w:val="0"/>
  </w:style>
  <w:style w:type="character" w:customStyle="1" w:styleId="38">
    <w:name w:val="first-child"/>
    <w:basedOn w:val="7"/>
    <w:autoRedefine/>
    <w:qFormat/>
    <w:uiPriority w:val="0"/>
  </w:style>
  <w:style w:type="character" w:customStyle="1" w:styleId="39">
    <w:name w:val="w32"/>
    <w:basedOn w:val="7"/>
    <w:autoRedefine/>
    <w:qFormat/>
    <w:uiPriority w:val="0"/>
  </w:style>
  <w:style w:type="character" w:customStyle="1" w:styleId="40">
    <w:name w:val="associateddata"/>
    <w:basedOn w:val="7"/>
    <w:autoRedefine/>
    <w:qFormat/>
    <w:uiPriority w:val="0"/>
    <w:rPr>
      <w:shd w:val="clear" w:fill="50A6F9"/>
    </w:rPr>
  </w:style>
  <w:style w:type="character" w:customStyle="1" w:styleId="41">
    <w:name w:val="drapbtn"/>
    <w:basedOn w:val="7"/>
    <w:autoRedefine/>
    <w:qFormat/>
    <w:uiPriority w:val="0"/>
  </w:style>
  <w:style w:type="character" w:customStyle="1" w:styleId="42">
    <w:name w:val="pagechatarealistclose_box"/>
    <w:basedOn w:val="7"/>
    <w:autoRedefine/>
    <w:qFormat/>
    <w:uiPriority w:val="0"/>
  </w:style>
  <w:style w:type="character" w:customStyle="1" w:styleId="43">
    <w:name w:val="pagechatarealistclose_box1"/>
    <w:basedOn w:val="7"/>
    <w:autoRedefine/>
    <w:qFormat/>
    <w:uiPriority w:val="0"/>
  </w:style>
  <w:style w:type="character" w:customStyle="1" w:styleId="44">
    <w:name w:val="cdropright"/>
    <w:basedOn w:val="7"/>
    <w:autoRedefine/>
    <w:qFormat/>
    <w:uiPriority w:val="0"/>
  </w:style>
  <w:style w:type="character" w:customStyle="1" w:styleId="45">
    <w:name w:val="hilite6"/>
    <w:basedOn w:val="7"/>
    <w:autoRedefine/>
    <w:qFormat/>
    <w:uiPriority w:val="0"/>
    <w:rPr>
      <w:color w:val="FFFFFF"/>
      <w:shd w:val="clear" w:fill="666666"/>
    </w:rPr>
  </w:style>
  <w:style w:type="character" w:customStyle="1" w:styleId="46">
    <w:name w:val="design_class"/>
    <w:basedOn w:val="7"/>
    <w:autoRedefine/>
    <w:qFormat/>
    <w:uiPriority w:val="0"/>
  </w:style>
  <w:style w:type="character" w:customStyle="1" w:styleId="47">
    <w:name w:val="after"/>
    <w:basedOn w:val="7"/>
    <w:autoRedefine/>
    <w:qFormat/>
    <w:uiPriority w:val="0"/>
    <w:rPr>
      <w:sz w:val="0"/>
      <w:szCs w:val="0"/>
    </w:rPr>
  </w:style>
  <w:style w:type="character" w:customStyle="1" w:styleId="48">
    <w:name w:val="tmpztreemove_arrow"/>
    <w:basedOn w:val="7"/>
    <w:autoRedefine/>
    <w:qFormat/>
    <w:uiPriority w:val="0"/>
  </w:style>
  <w:style w:type="character" w:customStyle="1" w:styleId="49">
    <w:name w:val="choosename"/>
    <w:basedOn w:val="7"/>
    <w:autoRedefine/>
    <w:qFormat/>
    <w:uiPriority w:val="0"/>
  </w:style>
  <w:style w:type="character" w:customStyle="1" w:styleId="50">
    <w:name w:val="xdrichtextbox2"/>
    <w:basedOn w:val="7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36a48168-a44d-403a-b786-8b92e52474eb</errorID>
      <errorWord>考勤</errorWord>
      <group>L1_Grammar</group>
      <groupName>语法问题</groupName>
      <ability>L2_Grammar</ability>
      <abilityName>语法错误</abilityName>
      <candidateList>
        <item>考勤制度</item>
      </candidateList>
      <explain/>
      <paraID>7C0392D6</paraID>
      <start>6</start>
      <end>10</end>
      <status>modified</status>
      <modifiedWord>考勤制度</modifiedWord>
      <trackRevisions>false</trackRevisions>
    </reviewItem>
    <reviewItem>
      <errorID>78aa71ef-132a-47fd-b4f7-c258fad70cd7</errorID>
      <errorWord>听课覆盖</errorWord>
      <group>L1_Grammar</group>
      <groupName>语法问题</groupName>
      <ability>L2_Grammar</ability>
      <abilityName>语法错误</abilityName>
      <candidateList>
        <item>听课</item>
      </candidateList>
      <explain/>
      <paraID>27E3CAFA</paraID>
      <start>2</start>
      <end>6</end>
      <status>ignored</status>
      <modifiedWord/>
      <trackRevisions>false</trackRevisions>
    </reviewItem>
    <reviewItem>
      <errorID>684e27bb-1780-41f9-b4f6-24158b12d768</errorID>
      <errorWord>翔实</errorWord>
      <group>L1_Word</group>
      <groupName>字词问题</groupName>
      <ability>L2_Typo</ability>
      <abilityName>字词错误</abilityName>
      <candidateList>
        <item>详实</item>
      </candidateList>
      <explain>存在发音相同字词的误用。</explain>
      <paraID>63ED3D31</paraID>
      <start>11</start>
      <end>13</end>
      <status>ignored</status>
      <modifiedWord/>
      <trackRevisions>false</trackRevisions>
    </reviewItem>
    <reviewItem>
      <errorID>0364be24-b9f8-4ea3-b19f-881ea5bcf1da</errorID>
      <errorWord>翔实</errorWord>
      <group>L1_Word</group>
      <groupName>字词问题</groupName>
      <ability>L2_Typo</ability>
      <abilityName>字词错误</abilityName>
      <candidateList>
        <item>详实</item>
      </candidateList>
      <explain>存在发音相同字词的误用。</explain>
      <paraID>54B22F0C</paraID>
      <start>10</start>
      <end>12</end>
      <status>ignored</status>
      <modifiedWord/>
      <trackRevisions>false</trackRevisions>
    </reviewItem>
    <reviewItem>
      <errorID>481b7378-8d58-4198-9c4b-7ea9467d483e</errorID>
      <errorWord>和</errorWord>
      <group>L1_Word</group>
      <groupName>字词问题</groupName>
      <ability>L2_Typo</ability>
      <abilityName>字词错误</abilityName>
      <candidateList>
        <item>，</item>
      </candidateList>
      <explain/>
      <paraID>2EB83697</paraID>
      <start>23</start>
      <end>24</end>
      <status>modified</status>
      <modifiedWord>，</modifiedWord>
      <trackRevisions>false</trackRevisions>
    </reviewItem>
    <reviewItem>
      <errorID>13aa2cde-913c-48a8-a1ac-398cdaefac5c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6AC09BC4</paraID>
      <start>15</start>
      <end>16</end>
      <status>ignored</status>
      <modifiedWord/>
      <trackRevisions>false</trackRevisions>
    </reviewItem>
    <reviewItem>
      <errorID>e12329c6-fe86-4a36-b206-a9f282e3bd3b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6AC09BC4</paraID>
      <start>18</start>
      <end>19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caec95-64d8-4b05-b6b9-af0a3b49d1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578</Words>
  <Characters>593</Characters>
  <Lines>20</Lines>
  <Paragraphs>5</Paragraphs>
  <TotalTime>1</TotalTime>
  <ScaleCrop>false</ScaleCrop>
  <LinksUpToDate>false</LinksUpToDate>
  <CharactersWithSpaces>660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2018-10-26T00:48:00Z</dcterms:created>
  <dc:creator>Administrator</dc:creator>
  <cp:lastModifiedBy>覃璐</cp:lastModifiedBy>
  <cp:lastPrinted>2026-03-18T02:49:00Z</cp:lastPrinted>
  <dcterms:modified xsi:type="dcterms:W3CDTF">2026-10-26T06:01:36Z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76F710B2F514418B9768785D7956AD39_13</vt:lpwstr>
  </property>
  <property fmtid="{D5CDD505-2E9C-101B-9397-08002B2CF9AE}" pid="4" name="KSOTemplateDocerSaveRecord">
    <vt:lpwstr>eyJoZGlkIjoiZTA0YzkxMjQ4YWRiNGE5ZDcyNTdlYzQ4ZDVhNjFjNDUiLCJ1c2VySWQiOiIxMDc5OTkxNzQ5In0=</vt:lpwstr>
  </property>
</Properties>
</file>